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F95" w:rsidRDefault="00E25ED6">
      <w:pPr>
        <w:pStyle w:val="Normal1"/>
        <w:tabs>
          <w:tab w:val="left" w:pos="3416"/>
          <w:tab w:val="left" w:pos="7704"/>
        </w:tabs>
        <w:ind w:left="1835"/>
        <w:rPr>
          <w:sz w:val="20"/>
          <w:szCs w:val="20"/>
        </w:rPr>
      </w:pPr>
      <w:r>
        <w:rPr>
          <w:noProof/>
          <w:sz w:val="20"/>
          <w:szCs w:val="20"/>
          <w:lang w:val="pt-BR"/>
        </w:rPr>
        <w:drawing>
          <wp:inline distT="0" distB="0" distL="0" distR="0">
            <wp:extent cx="737220" cy="950213"/>
            <wp:effectExtent l="0" t="0" r="0" b="0"/>
            <wp:docPr id="1" name="image1.png" descr="Resultado de imagem para ufrj logo"/>
            <wp:cNvGraphicFramePr/>
            <a:graphic xmlns:a="http://schemas.openxmlformats.org/drawingml/2006/main">
              <a:graphicData uri="http://schemas.openxmlformats.org/drawingml/2006/picture">
                <pic:pic xmlns:pic="http://schemas.openxmlformats.org/drawingml/2006/picture">
                  <pic:nvPicPr>
                    <pic:cNvPr id="0" name="image1.png" descr="Resultado de imagem para ufrj logo"/>
                    <pic:cNvPicPr preferRelativeResize="0"/>
                  </pic:nvPicPr>
                  <pic:blipFill>
                    <a:blip r:embed="rId5"/>
                    <a:srcRect/>
                    <a:stretch>
                      <a:fillRect/>
                    </a:stretch>
                  </pic:blipFill>
                  <pic:spPr>
                    <a:xfrm>
                      <a:off x="0" y="0"/>
                      <a:ext cx="737220" cy="950213"/>
                    </a:xfrm>
                    <a:prstGeom prst="rect">
                      <a:avLst/>
                    </a:prstGeom>
                    <a:ln/>
                  </pic:spPr>
                </pic:pic>
              </a:graphicData>
            </a:graphic>
          </wp:inline>
        </w:drawing>
      </w:r>
      <w:r>
        <w:rPr>
          <w:sz w:val="20"/>
          <w:szCs w:val="20"/>
        </w:rPr>
        <w:tab/>
      </w:r>
      <w:r>
        <w:rPr>
          <w:noProof/>
          <w:sz w:val="33"/>
          <w:szCs w:val="33"/>
          <w:vertAlign w:val="superscript"/>
          <w:lang w:val="pt-BR"/>
        </w:rPr>
        <w:drawing>
          <wp:inline distT="0" distB="0" distL="0" distR="0">
            <wp:extent cx="2448172" cy="66274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448172" cy="662749"/>
                    </a:xfrm>
                    <a:prstGeom prst="rect">
                      <a:avLst/>
                    </a:prstGeom>
                    <a:ln/>
                  </pic:spPr>
                </pic:pic>
              </a:graphicData>
            </a:graphic>
          </wp:inline>
        </w:drawing>
      </w:r>
      <w:r>
        <w:rPr>
          <w:sz w:val="33"/>
          <w:szCs w:val="33"/>
          <w:vertAlign w:val="superscript"/>
        </w:rPr>
        <w:tab/>
      </w:r>
      <w:r>
        <w:rPr>
          <w:noProof/>
          <w:sz w:val="33"/>
          <w:szCs w:val="33"/>
          <w:vertAlign w:val="superscript"/>
          <w:lang w:val="pt-BR"/>
        </w:rPr>
        <w:drawing>
          <wp:inline distT="0" distB="0" distL="0" distR="0">
            <wp:extent cx="800100" cy="7124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00100" cy="712470"/>
                    </a:xfrm>
                    <a:prstGeom prst="rect">
                      <a:avLst/>
                    </a:prstGeom>
                    <a:ln/>
                  </pic:spPr>
                </pic:pic>
              </a:graphicData>
            </a:graphic>
          </wp:inline>
        </w:drawing>
      </w: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rPr>
          <w:sz w:val="20"/>
          <w:szCs w:val="20"/>
        </w:rPr>
      </w:pPr>
    </w:p>
    <w:p w:rsidR="00CF1F95" w:rsidRDefault="00CF1F95">
      <w:pPr>
        <w:pStyle w:val="Normal1"/>
        <w:spacing w:before="11"/>
        <w:rPr>
          <w:sz w:val="20"/>
          <w:szCs w:val="20"/>
        </w:rPr>
      </w:pPr>
    </w:p>
    <w:p w:rsidR="00CF1F95" w:rsidRDefault="00E25ED6">
      <w:pPr>
        <w:pStyle w:val="Normal1"/>
        <w:pBdr>
          <w:top w:val="nil"/>
          <w:left w:val="nil"/>
          <w:bottom w:val="nil"/>
          <w:right w:val="nil"/>
          <w:between w:val="nil"/>
        </w:pBdr>
        <w:jc w:val="center"/>
        <w:rPr>
          <w:b/>
          <w:color w:val="000000"/>
          <w:sz w:val="28"/>
          <w:szCs w:val="28"/>
        </w:rPr>
      </w:pPr>
      <w:r>
        <w:rPr>
          <w:b/>
          <w:color w:val="000000"/>
          <w:sz w:val="28"/>
          <w:szCs w:val="28"/>
        </w:rPr>
        <w:t xml:space="preserve">OBESIDADE E </w:t>
      </w:r>
      <w:r>
        <w:rPr>
          <w:b/>
          <w:sz w:val="28"/>
          <w:szCs w:val="28"/>
        </w:rPr>
        <w:t>GANH</w:t>
      </w:r>
      <w:r>
        <w:rPr>
          <w:b/>
          <w:color w:val="000000"/>
          <w:sz w:val="28"/>
          <w:szCs w:val="28"/>
        </w:rPr>
        <w:t>O DE PESO DURANTE PANDEMIA</w:t>
      </w:r>
    </w:p>
    <w:p w:rsidR="00CF1F95" w:rsidRDefault="00CF1F95">
      <w:pPr>
        <w:pStyle w:val="Normal1"/>
        <w:pBdr>
          <w:top w:val="nil"/>
          <w:left w:val="nil"/>
          <w:bottom w:val="nil"/>
          <w:right w:val="nil"/>
          <w:between w:val="nil"/>
        </w:pBdr>
        <w:rPr>
          <w:b/>
          <w:color w:val="000000"/>
          <w:sz w:val="28"/>
          <w:szCs w:val="28"/>
        </w:rPr>
      </w:pPr>
    </w:p>
    <w:p w:rsidR="00CF1F95" w:rsidRDefault="00CF1F95">
      <w:pPr>
        <w:pStyle w:val="Normal1"/>
        <w:pBdr>
          <w:top w:val="nil"/>
          <w:left w:val="nil"/>
          <w:bottom w:val="nil"/>
          <w:right w:val="nil"/>
          <w:between w:val="nil"/>
        </w:pBdr>
        <w:rPr>
          <w:b/>
          <w:color w:val="000000"/>
          <w:sz w:val="28"/>
          <w:szCs w:val="28"/>
        </w:rPr>
      </w:pPr>
    </w:p>
    <w:p w:rsidR="00CF1F95" w:rsidRDefault="00CF1F95">
      <w:pPr>
        <w:pStyle w:val="Normal1"/>
        <w:pBdr>
          <w:top w:val="nil"/>
          <w:left w:val="nil"/>
          <w:bottom w:val="nil"/>
          <w:right w:val="nil"/>
          <w:between w:val="nil"/>
        </w:pBdr>
        <w:rPr>
          <w:b/>
          <w:color w:val="000000"/>
          <w:sz w:val="28"/>
          <w:szCs w:val="28"/>
        </w:rPr>
      </w:pPr>
    </w:p>
    <w:p w:rsidR="00CF1F95" w:rsidRDefault="00CF1F95">
      <w:pPr>
        <w:pStyle w:val="Normal1"/>
        <w:pBdr>
          <w:top w:val="nil"/>
          <w:left w:val="nil"/>
          <w:bottom w:val="nil"/>
          <w:right w:val="nil"/>
          <w:between w:val="nil"/>
        </w:pBdr>
        <w:rPr>
          <w:b/>
          <w:color w:val="000000"/>
          <w:sz w:val="28"/>
          <w:szCs w:val="28"/>
        </w:rPr>
      </w:pPr>
    </w:p>
    <w:p w:rsidR="00CF1F95" w:rsidRDefault="00CF1F95">
      <w:pPr>
        <w:pStyle w:val="Normal1"/>
        <w:pBdr>
          <w:top w:val="nil"/>
          <w:left w:val="nil"/>
          <w:bottom w:val="nil"/>
          <w:right w:val="nil"/>
          <w:between w:val="nil"/>
        </w:pBdr>
        <w:spacing w:before="6"/>
        <w:rPr>
          <w:b/>
          <w:color w:val="000000"/>
          <w:sz w:val="38"/>
          <w:szCs w:val="38"/>
        </w:rPr>
      </w:pPr>
    </w:p>
    <w:p w:rsidR="00CF1F95" w:rsidRDefault="00E25ED6">
      <w:pPr>
        <w:pStyle w:val="Normal1"/>
        <w:pBdr>
          <w:top w:val="nil"/>
          <w:left w:val="nil"/>
          <w:bottom w:val="nil"/>
          <w:right w:val="nil"/>
          <w:between w:val="nil"/>
        </w:pBdr>
        <w:spacing w:line="535" w:lineRule="auto"/>
        <w:ind w:right="-7" w:firstLine="3"/>
        <w:jc w:val="center"/>
        <w:rPr>
          <w:color w:val="000000"/>
          <w:sz w:val="28"/>
          <w:szCs w:val="28"/>
        </w:rPr>
      </w:pPr>
      <w:r>
        <w:rPr>
          <w:color w:val="000000"/>
          <w:sz w:val="28"/>
          <w:szCs w:val="28"/>
        </w:rPr>
        <w:t xml:space="preserve">Discente:Franciane Oliveira de Araújo </w:t>
      </w:r>
    </w:p>
    <w:p w:rsidR="00CF1F95" w:rsidRDefault="00E25ED6">
      <w:pPr>
        <w:pStyle w:val="Normal1"/>
        <w:pBdr>
          <w:top w:val="nil"/>
          <w:left w:val="nil"/>
          <w:bottom w:val="nil"/>
          <w:right w:val="nil"/>
          <w:between w:val="nil"/>
        </w:pBdr>
        <w:spacing w:line="535" w:lineRule="auto"/>
        <w:ind w:right="-7" w:firstLine="3"/>
        <w:jc w:val="center"/>
        <w:rPr>
          <w:color w:val="000000"/>
          <w:sz w:val="28"/>
          <w:szCs w:val="28"/>
        </w:rPr>
      </w:pPr>
      <w:r>
        <w:rPr>
          <w:color w:val="000000"/>
          <w:sz w:val="28"/>
          <w:szCs w:val="28"/>
        </w:rPr>
        <w:t>Orientadora:Leysimar de Oliveira Siais</w:t>
      </w: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rPr>
          <w:color w:val="000000"/>
        </w:rPr>
      </w:pPr>
    </w:p>
    <w:p w:rsidR="00CF1F95" w:rsidRDefault="00CF1F95">
      <w:pPr>
        <w:pStyle w:val="Normal1"/>
        <w:pBdr>
          <w:top w:val="nil"/>
          <w:left w:val="nil"/>
          <w:bottom w:val="nil"/>
          <w:right w:val="nil"/>
          <w:between w:val="nil"/>
        </w:pBdr>
        <w:spacing w:before="9"/>
        <w:rPr>
          <w:color w:val="000000"/>
          <w:sz w:val="32"/>
          <w:szCs w:val="32"/>
        </w:rPr>
      </w:pPr>
    </w:p>
    <w:p w:rsidR="00CF1F95" w:rsidRDefault="00E25ED6">
      <w:pPr>
        <w:pStyle w:val="Normal1"/>
        <w:pBdr>
          <w:top w:val="nil"/>
          <w:left w:val="nil"/>
          <w:bottom w:val="nil"/>
          <w:right w:val="nil"/>
          <w:between w:val="nil"/>
        </w:pBdr>
        <w:spacing w:line="540" w:lineRule="auto"/>
        <w:ind w:left="4962" w:right="4542"/>
        <w:jc w:val="center"/>
        <w:rPr>
          <w:color w:val="000000"/>
          <w:sz w:val="24"/>
          <w:szCs w:val="24"/>
        </w:rPr>
        <w:sectPr w:rsidR="00CF1F95">
          <w:pgSz w:w="11910" w:h="16840"/>
          <w:pgMar w:top="1440" w:right="420" w:bottom="280" w:left="440" w:header="720" w:footer="720" w:gutter="0"/>
          <w:pgNumType w:start="1"/>
          <w:cols w:space="720"/>
        </w:sectPr>
      </w:pPr>
      <w:r>
        <w:rPr>
          <w:color w:val="000000"/>
          <w:sz w:val="24"/>
          <w:szCs w:val="24"/>
        </w:rPr>
        <w:t>Rio de Janeiro 2022</w:t>
      </w:r>
    </w:p>
    <w:p w:rsidR="00CF1F95" w:rsidRDefault="00E25ED6">
      <w:pPr>
        <w:pStyle w:val="Normal1"/>
        <w:spacing w:before="65"/>
        <w:jc w:val="right"/>
        <w:rPr>
          <w:b/>
          <w:sz w:val="24"/>
          <w:szCs w:val="24"/>
        </w:rPr>
      </w:pPr>
      <w:r>
        <w:rPr>
          <w:b/>
          <w:sz w:val="24"/>
          <w:szCs w:val="24"/>
        </w:rPr>
        <w:t>SUMÁRIO</w:t>
      </w:r>
    </w:p>
    <w:p w:rsidR="00CF1F95" w:rsidRDefault="00E25ED6">
      <w:pPr>
        <w:pStyle w:val="Normal1"/>
        <w:rPr>
          <w:b/>
          <w:sz w:val="24"/>
          <w:szCs w:val="24"/>
        </w:rPr>
      </w:pPr>
      <w:r>
        <w:br w:type="column"/>
      </w:r>
    </w:p>
    <w:p w:rsidR="00CF1F95" w:rsidRDefault="00CF1F95">
      <w:pPr>
        <w:pStyle w:val="Normal1"/>
        <w:spacing w:before="9"/>
        <w:rPr>
          <w:b/>
          <w:sz w:val="24"/>
          <w:szCs w:val="24"/>
        </w:rPr>
      </w:pPr>
    </w:p>
    <w:p w:rsidR="00CF1F95" w:rsidRDefault="00E25ED6">
      <w:pPr>
        <w:pStyle w:val="Normal1"/>
        <w:ind w:right="654"/>
        <w:jc w:val="right"/>
        <w:rPr>
          <w:sz w:val="24"/>
          <w:szCs w:val="24"/>
        </w:rPr>
        <w:sectPr w:rsidR="00CF1F95">
          <w:pgSz w:w="11910" w:h="16840"/>
          <w:pgMar w:top="1360" w:right="420" w:bottom="280" w:left="440" w:header="720" w:footer="720" w:gutter="0"/>
          <w:cols w:num="2" w:space="720" w:equalWidth="0">
            <w:col w:w="5505" w:space="40"/>
            <w:col w:w="5505" w:space="0"/>
          </w:cols>
        </w:sectPr>
      </w:pPr>
      <w:r>
        <w:rPr>
          <w:sz w:val="24"/>
          <w:szCs w:val="24"/>
        </w:rPr>
        <w:t>Página</w:t>
      </w:r>
    </w:p>
    <w:p w:rsidR="00CF1F95" w:rsidRDefault="00CF1F95">
      <w:pPr>
        <w:pStyle w:val="Normal1"/>
        <w:rPr>
          <w:sz w:val="24"/>
          <w:szCs w:val="24"/>
        </w:rPr>
      </w:pPr>
    </w:p>
    <w:p w:rsidR="00CF1F95" w:rsidRDefault="00CF1F95">
      <w:pPr>
        <w:pStyle w:val="Normal1"/>
        <w:rPr>
          <w:sz w:val="24"/>
          <w:szCs w:val="24"/>
        </w:rPr>
      </w:pPr>
    </w:p>
    <w:p w:rsidR="00CF1F95" w:rsidRDefault="00CF1F95">
      <w:pPr>
        <w:pStyle w:val="Normal1"/>
        <w:spacing w:before="11"/>
        <w:rPr>
          <w:sz w:val="24"/>
          <w:szCs w:val="24"/>
        </w:rPr>
      </w:pPr>
    </w:p>
    <w:p w:rsidR="00CF1F95" w:rsidRDefault="00E25ED6">
      <w:pPr>
        <w:pStyle w:val="Normal1"/>
        <w:numPr>
          <w:ilvl w:val="0"/>
          <w:numId w:val="3"/>
        </w:numPr>
        <w:pBdr>
          <w:top w:val="nil"/>
          <w:left w:val="nil"/>
          <w:bottom w:val="nil"/>
          <w:right w:val="nil"/>
          <w:between w:val="nil"/>
        </w:pBdr>
        <w:tabs>
          <w:tab w:val="left" w:pos="2056"/>
          <w:tab w:val="left" w:pos="2057"/>
        </w:tabs>
        <w:spacing w:before="90" w:line="360" w:lineRule="auto"/>
        <w:ind w:hanging="706"/>
        <w:rPr>
          <w:color w:val="000000"/>
        </w:rPr>
      </w:pPr>
      <w:r>
        <w:rPr>
          <w:color w:val="000000"/>
          <w:sz w:val="24"/>
          <w:szCs w:val="24"/>
        </w:rPr>
        <w:t xml:space="preserve">INTRODUÇÃO                                                                                                           </w:t>
      </w:r>
      <w:r w:rsidR="00D42A87">
        <w:rPr>
          <w:color w:val="000000"/>
          <w:sz w:val="24"/>
          <w:szCs w:val="24"/>
        </w:rPr>
        <w:t>4</w:t>
      </w:r>
    </w:p>
    <w:p w:rsidR="00CF1F95" w:rsidRDefault="00E25ED6">
      <w:pPr>
        <w:pStyle w:val="Normal1"/>
        <w:numPr>
          <w:ilvl w:val="0"/>
          <w:numId w:val="3"/>
        </w:numPr>
        <w:pBdr>
          <w:top w:val="nil"/>
          <w:left w:val="nil"/>
          <w:bottom w:val="nil"/>
          <w:right w:val="nil"/>
          <w:between w:val="nil"/>
        </w:pBdr>
        <w:tabs>
          <w:tab w:val="left" w:pos="2056"/>
          <w:tab w:val="left" w:pos="2057"/>
        </w:tabs>
        <w:spacing w:before="90" w:line="360" w:lineRule="auto"/>
        <w:ind w:hanging="706"/>
        <w:rPr>
          <w:color w:val="000000"/>
        </w:rPr>
      </w:pPr>
      <w:r>
        <w:rPr>
          <w:color w:val="000000"/>
          <w:sz w:val="24"/>
          <w:szCs w:val="24"/>
        </w:rPr>
        <w:t xml:space="preserve">REFERENCIAL TEÓRICO                                                                                        5              </w:t>
      </w:r>
    </w:p>
    <w:p w:rsidR="00CF1F95" w:rsidRDefault="00E25ED6">
      <w:pPr>
        <w:pStyle w:val="Normal1"/>
        <w:numPr>
          <w:ilvl w:val="0"/>
          <w:numId w:val="3"/>
        </w:numPr>
        <w:pBdr>
          <w:top w:val="nil"/>
          <w:left w:val="nil"/>
          <w:bottom w:val="nil"/>
          <w:right w:val="nil"/>
          <w:between w:val="nil"/>
        </w:pBdr>
        <w:tabs>
          <w:tab w:val="left" w:pos="2023"/>
          <w:tab w:val="left" w:pos="2024"/>
        </w:tabs>
        <w:spacing w:before="142" w:line="360" w:lineRule="auto"/>
        <w:ind w:left="2023" w:hanging="664"/>
        <w:rPr>
          <w:color w:val="000000"/>
        </w:rPr>
      </w:pPr>
      <w:r>
        <w:rPr>
          <w:color w:val="000000"/>
          <w:sz w:val="24"/>
          <w:szCs w:val="24"/>
        </w:rPr>
        <w:t xml:space="preserve">JUSTIFICATIVA                                                                         </w:t>
      </w:r>
      <w:r w:rsidR="00D42A87">
        <w:rPr>
          <w:color w:val="000000"/>
          <w:sz w:val="24"/>
          <w:szCs w:val="24"/>
        </w:rPr>
        <w:t xml:space="preserve">                               </w:t>
      </w:r>
      <w:r w:rsidR="00751FF4">
        <w:rPr>
          <w:color w:val="000000"/>
          <w:sz w:val="24"/>
          <w:szCs w:val="24"/>
        </w:rPr>
        <w:t>10</w:t>
      </w:r>
    </w:p>
    <w:p w:rsidR="00CF1F95" w:rsidRDefault="00E25ED6">
      <w:pPr>
        <w:pStyle w:val="Normal1"/>
        <w:numPr>
          <w:ilvl w:val="0"/>
          <w:numId w:val="3"/>
        </w:numPr>
        <w:pBdr>
          <w:top w:val="nil"/>
          <w:left w:val="nil"/>
          <w:bottom w:val="nil"/>
          <w:right w:val="nil"/>
          <w:between w:val="nil"/>
        </w:pBdr>
        <w:tabs>
          <w:tab w:val="left" w:pos="2056"/>
          <w:tab w:val="left" w:pos="2057"/>
        </w:tabs>
        <w:spacing w:before="1" w:line="360" w:lineRule="auto"/>
        <w:ind w:hanging="706"/>
        <w:rPr>
          <w:color w:val="000000"/>
        </w:rPr>
      </w:pPr>
      <w:r>
        <w:rPr>
          <w:color w:val="000000"/>
          <w:sz w:val="24"/>
          <w:szCs w:val="24"/>
        </w:rPr>
        <w:t>OBJETIVO                                                                                                                  10</w:t>
      </w:r>
    </w:p>
    <w:p w:rsidR="00CF1F95" w:rsidRDefault="00E25ED6">
      <w:pPr>
        <w:pStyle w:val="Normal1"/>
        <w:numPr>
          <w:ilvl w:val="0"/>
          <w:numId w:val="3"/>
        </w:numPr>
        <w:pBdr>
          <w:top w:val="nil"/>
          <w:left w:val="nil"/>
          <w:bottom w:val="nil"/>
          <w:right w:val="nil"/>
          <w:between w:val="nil"/>
        </w:pBdr>
        <w:tabs>
          <w:tab w:val="left" w:pos="2056"/>
          <w:tab w:val="left" w:pos="2057"/>
        </w:tabs>
        <w:spacing w:before="1" w:line="360" w:lineRule="auto"/>
        <w:ind w:hanging="706"/>
        <w:rPr>
          <w:color w:val="000000"/>
        </w:rPr>
      </w:pPr>
      <w:r>
        <w:rPr>
          <w:color w:val="000000"/>
          <w:sz w:val="24"/>
          <w:szCs w:val="24"/>
        </w:rPr>
        <w:t>PACIENTE E MÉTODOS                                                                                          10</w:t>
      </w:r>
    </w:p>
    <w:p w:rsidR="00CF1F95" w:rsidRDefault="00E25ED6">
      <w:pPr>
        <w:pStyle w:val="Normal1"/>
        <w:numPr>
          <w:ilvl w:val="0"/>
          <w:numId w:val="3"/>
        </w:numPr>
        <w:pBdr>
          <w:top w:val="nil"/>
          <w:left w:val="nil"/>
          <w:bottom w:val="nil"/>
          <w:right w:val="nil"/>
          <w:between w:val="nil"/>
        </w:pBdr>
        <w:tabs>
          <w:tab w:val="left" w:pos="2056"/>
          <w:tab w:val="left" w:pos="2057"/>
        </w:tabs>
        <w:spacing w:line="360" w:lineRule="auto"/>
        <w:ind w:hanging="706"/>
        <w:rPr>
          <w:color w:val="000000"/>
        </w:rPr>
      </w:pPr>
      <w:r>
        <w:rPr>
          <w:color w:val="000000"/>
          <w:sz w:val="24"/>
          <w:szCs w:val="24"/>
        </w:rPr>
        <w:t>RESULTADOS E DISCUSSÃO                                                                                 11</w:t>
      </w:r>
    </w:p>
    <w:p w:rsidR="00CF1F95" w:rsidRDefault="00E25ED6">
      <w:pPr>
        <w:pStyle w:val="Normal1"/>
        <w:numPr>
          <w:ilvl w:val="0"/>
          <w:numId w:val="3"/>
        </w:numPr>
        <w:pBdr>
          <w:top w:val="nil"/>
          <w:left w:val="nil"/>
          <w:bottom w:val="nil"/>
          <w:right w:val="nil"/>
          <w:between w:val="nil"/>
        </w:pBdr>
        <w:tabs>
          <w:tab w:val="left" w:pos="2056"/>
          <w:tab w:val="left" w:pos="2057"/>
        </w:tabs>
        <w:spacing w:line="360" w:lineRule="auto"/>
        <w:ind w:hanging="706"/>
        <w:rPr>
          <w:color w:val="000000"/>
        </w:rPr>
      </w:pPr>
      <w:r>
        <w:rPr>
          <w:color w:val="000000"/>
          <w:sz w:val="24"/>
          <w:szCs w:val="24"/>
        </w:rPr>
        <w:t>CONCLUSÃO                                                                                                             18</w:t>
      </w:r>
    </w:p>
    <w:p w:rsidR="00CF1F95" w:rsidRDefault="00E25ED6">
      <w:pPr>
        <w:pStyle w:val="Normal1"/>
        <w:numPr>
          <w:ilvl w:val="0"/>
          <w:numId w:val="3"/>
        </w:numPr>
        <w:pBdr>
          <w:top w:val="nil"/>
          <w:left w:val="nil"/>
          <w:bottom w:val="nil"/>
          <w:right w:val="nil"/>
          <w:between w:val="nil"/>
        </w:pBdr>
        <w:tabs>
          <w:tab w:val="left" w:pos="2056"/>
          <w:tab w:val="left" w:pos="2057"/>
        </w:tabs>
        <w:spacing w:line="360" w:lineRule="auto"/>
        <w:ind w:hanging="706"/>
        <w:rPr>
          <w:color w:val="000000"/>
        </w:rPr>
      </w:pPr>
      <w:r>
        <w:rPr>
          <w:color w:val="000000"/>
          <w:sz w:val="24"/>
          <w:szCs w:val="24"/>
        </w:rPr>
        <w:t>REFERÊNCIAS BIBLIOGRÁFICAS                                                                         20</w:t>
      </w:r>
    </w:p>
    <w:p w:rsidR="00CF1F95" w:rsidRDefault="00CF1F95">
      <w:pPr>
        <w:pStyle w:val="Normal1"/>
      </w:pPr>
    </w:p>
    <w:p w:rsidR="00CF1F95" w:rsidRDefault="00CF1F95">
      <w:pPr>
        <w:pStyle w:val="Normal1"/>
      </w:pPr>
    </w:p>
    <w:p w:rsidR="00CF1F95" w:rsidRDefault="00CF1F95">
      <w:pPr>
        <w:pStyle w:val="Normal1"/>
      </w:pPr>
    </w:p>
    <w:p w:rsidR="00CF1F95" w:rsidRDefault="00CF1F95">
      <w:pPr>
        <w:pStyle w:val="Normal1"/>
      </w:pPr>
    </w:p>
    <w:p w:rsidR="00CF1F95" w:rsidRDefault="00CF1F95">
      <w:pPr>
        <w:pStyle w:val="Normal1"/>
      </w:pPr>
    </w:p>
    <w:p w:rsidR="00CF1F95" w:rsidRDefault="00E25ED6">
      <w:pPr>
        <w:pStyle w:val="Normal1"/>
        <w:tabs>
          <w:tab w:val="left" w:pos="2445"/>
        </w:tabs>
      </w:pPr>
      <w:r>
        <w:tab/>
      </w:r>
    </w:p>
    <w:p w:rsidR="00CF1F95" w:rsidRDefault="00E25ED6">
      <w:pPr>
        <w:pStyle w:val="Normal1"/>
        <w:tabs>
          <w:tab w:val="left" w:pos="2445"/>
        </w:tabs>
        <w:sectPr w:rsidR="00CF1F95">
          <w:type w:val="continuous"/>
          <w:pgSz w:w="11910" w:h="16840"/>
          <w:pgMar w:top="1440" w:right="420" w:bottom="280" w:left="440" w:header="720" w:footer="720" w:gutter="0"/>
          <w:cols w:space="720"/>
        </w:sectPr>
      </w:pPr>
      <w:r>
        <w:tab/>
      </w:r>
    </w:p>
    <w:p w:rsidR="00CF1F95" w:rsidRDefault="00E25ED6">
      <w:pPr>
        <w:pStyle w:val="Ttulo1"/>
        <w:numPr>
          <w:ilvl w:val="0"/>
          <w:numId w:val="2"/>
        </w:numPr>
        <w:tabs>
          <w:tab w:val="left" w:pos="811"/>
        </w:tabs>
        <w:spacing w:before="43"/>
        <w:ind w:left="426"/>
        <w:rPr>
          <w:rFonts w:ascii="Times New Roman" w:eastAsia="Times New Roman" w:hAnsi="Times New Roman" w:cs="Times New Roman"/>
        </w:rPr>
      </w:pPr>
      <w:r>
        <w:rPr>
          <w:rFonts w:ascii="Times New Roman" w:eastAsia="Times New Roman" w:hAnsi="Times New Roman" w:cs="Times New Roman"/>
          <w:sz w:val="24"/>
          <w:szCs w:val="24"/>
        </w:rPr>
        <w:t>INTRODUÇÃO</w:t>
      </w:r>
    </w:p>
    <w:p w:rsidR="00CF1F95" w:rsidRDefault="00CF1F95">
      <w:pPr>
        <w:pStyle w:val="Normal1"/>
        <w:pBdr>
          <w:top w:val="nil"/>
          <w:left w:val="nil"/>
          <w:bottom w:val="nil"/>
          <w:right w:val="nil"/>
          <w:between w:val="nil"/>
        </w:pBdr>
        <w:rPr>
          <w:b/>
          <w:color w:val="000000"/>
        </w:rPr>
      </w:pPr>
    </w:p>
    <w:p w:rsidR="00CF1F95" w:rsidRDefault="00CF1F95">
      <w:pPr>
        <w:pStyle w:val="Normal1"/>
        <w:pBdr>
          <w:top w:val="nil"/>
          <w:left w:val="nil"/>
          <w:bottom w:val="nil"/>
          <w:right w:val="nil"/>
          <w:between w:val="nil"/>
        </w:pBdr>
        <w:spacing w:before="5"/>
        <w:rPr>
          <w:b/>
          <w:color w:val="000000"/>
          <w:sz w:val="17"/>
          <w:szCs w:val="17"/>
        </w:rPr>
      </w:pPr>
    </w:p>
    <w:p w:rsidR="00CF1F95" w:rsidRDefault="00E25ED6">
      <w:pPr>
        <w:pStyle w:val="Normal1"/>
        <w:spacing w:line="360" w:lineRule="auto"/>
        <w:ind w:left="284" w:firstLine="567"/>
        <w:jc w:val="both"/>
        <w:rPr>
          <w:sz w:val="24"/>
          <w:szCs w:val="24"/>
        </w:rPr>
      </w:pPr>
      <w:r>
        <w:rPr>
          <w:sz w:val="24"/>
          <w:szCs w:val="24"/>
        </w:rPr>
        <w:t>A obesidade é uma doença crônica, de etiologia complexa e multifatorial, considerada um problema de saúde pública global (ABESO, 2020). A Organização Mundial da Saúde (OMS) estima que até 2025, aproximadamente 700 milhões de adultos apresentarão diagnóstico de obesidade (ABESO, 2016). Dados divulgados pela  OMS (2019) apontaram que a prevalência de obesidade no país continua aumentando, passando de 11,8% para 19,8% de 2006 a 2018 (BRASIL, 2019). No Brasil, em 2016, a prevalência de obesidade no sexo masculino já ultrapassava 18% (BRASIL, 2016). No mesmo ano, no ranking mundial da obesidade, o Brasil ocupava o terceiro lugar entre os homens e o quinto lugar entre as mulheres, em um estudo que envolveu 200 países. Já em relação à obesidade grave, o país foi o quinto com maior número de casos entre o sexo masculino e o quarto entre o sexo feminino (DI CESARE et al., 2016).</w:t>
      </w:r>
    </w:p>
    <w:p w:rsidR="00CF1F95" w:rsidRDefault="00E25ED6">
      <w:pPr>
        <w:pStyle w:val="Normal1"/>
        <w:spacing w:line="360" w:lineRule="auto"/>
        <w:ind w:left="284" w:firstLine="567"/>
        <w:jc w:val="both"/>
        <w:rPr>
          <w:sz w:val="24"/>
          <w:szCs w:val="24"/>
        </w:rPr>
      </w:pPr>
      <w:r>
        <w:rPr>
          <w:sz w:val="24"/>
          <w:szCs w:val="24"/>
        </w:rPr>
        <w:t>A obesidade está relacionada à redução da expectativa de vida e pode apresentar como comorbidades diabetes mellitus tipo 2, doenças cardiovasculares, certos tipos de câncer, doenças renais, apneia obstrutiva do sono, gota, osteoartrite e doenças do fígado e da vesícula biliar. (BRASIL, 2016).</w:t>
      </w:r>
    </w:p>
    <w:p w:rsidR="00CF1F95" w:rsidRDefault="00E25ED6">
      <w:pPr>
        <w:pStyle w:val="Normal1"/>
        <w:spacing w:line="360" w:lineRule="auto"/>
        <w:ind w:left="284" w:firstLine="283"/>
        <w:jc w:val="both"/>
        <w:rPr>
          <w:sz w:val="24"/>
          <w:szCs w:val="24"/>
        </w:rPr>
      </w:pPr>
      <w:r>
        <w:rPr>
          <w:sz w:val="24"/>
          <w:szCs w:val="24"/>
        </w:rPr>
        <w:tab/>
        <w:t xml:space="preserve">No que tange o tratamento da obesidade, os principais pilares são alterações no estilo de vida por meio da prática de exercício físico e alimentação adequada, visando promover um balanço energético negativo, onde o gasto energético total é maior ao consumo energético. Entretanto, devido a complexidade da doença, alguns pacientes não respondem de maneira satisfatória à mudança no estilo de vida (ABESO, 2016).  Nesses casos, o uso de medicamentos antiobesidade pode ser necessário ,a cirurgia bariátrica é indicada quando os tratamentos clínicos não obtiveram sucesso,com falha documentada.    Vale ressaltar que, ainda que as duas últimas modalidades de tratamento sejam requeridas, a atividade física e a alimentação adequada são cruciais para o tratamento e para evitar o reganho de peso corporal. (ABESO, 2016). </w:t>
      </w:r>
    </w:p>
    <w:p w:rsidR="00CF1F95" w:rsidRDefault="00E25ED6">
      <w:pPr>
        <w:pStyle w:val="Normal1"/>
        <w:spacing w:line="360" w:lineRule="auto"/>
        <w:ind w:left="284" w:firstLine="283"/>
        <w:jc w:val="both"/>
        <w:rPr>
          <w:sz w:val="24"/>
          <w:szCs w:val="24"/>
        </w:rPr>
      </w:pPr>
      <w:r>
        <w:rPr>
          <w:sz w:val="24"/>
          <w:szCs w:val="24"/>
        </w:rPr>
        <w:t xml:space="preserve">Para estabelecer a linha de tratamento, além do índice de massa corporal (IMC), os médicos também devem considerar a distribuição da gordura corporal e os riscos à saúde. Segundo a OMS, o IMC pode ser utilizado para classificar o estado nutricional da população, conforme os seguintes critérios: sobrepeso: IMC ≥ 25kg/m² e obesidade:IMC ≥ 30kg/m². (ABESO, 2016). A OMS divide a obesidade em três níveis, sendo grau I com IMC entre 30 e 34,9 Kg/m2 , grau II entre 35 e 39,9 Kg/m2 e grau III ou obesidade mórbida com IMC acima de 40 Kg/m2. Vale ressaltar que a perda de peso é melhor alcançada por meio da reduçãoda ingestão de energia concomitante com a promoção do aumento de gasto de energia (CAMHI, KATZMARZYK; 2014).Para o tratamento da obesidade, a literatura propõe intervenções interdisciplinares (terapia nutricional, exercícios físicos, psicoterapia e, se necessário, terapia medicamentosa) como procedimentos básicos (padrão). </w:t>
      </w:r>
    </w:p>
    <w:p w:rsidR="00CF1F95" w:rsidRDefault="00E25ED6">
      <w:pPr>
        <w:pStyle w:val="Normal1"/>
        <w:spacing w:line="360" w:lineRule="auto"/>
        <w:ind w:left="284" w:firstLine="567"/>
        <w:jc w:val="both"/>
        <w:rPr>
          <w:sz w:val="24"/>
          <w:szCs w:val="24"/>
        </w:rPr>
      </w:pPr>
      <w:r>
        <w:rPr>
          <w:sz w:val="24"/>
          <w:szCs w:val="24"/>
        </w:rPr>
        <w:t>Essas intervenções alteram diretamente os comportamentos alimentares e de atividade física e melhoram o estilo da vida (LAU et al., 2007; BEVILAQUA et al., 2016; BIANCHINI et al., 2016; NARDO JUNIOR et al., 2018).</w:t>
      </w:r>
    </w:p>
    <w:p w:rsidR="00CF1F95" w:rsidRDefault="00E25ED6">
      <w:pPr>
        <w:pStyle w:val="Normal1"/>
        <w:spacing w:line="360" w:lineRule="auto"/>
        <w:ind w:left="284" w:firstLine="567"/>
        <w:jc w:val="both"/>
        <w:rPr>
          <w:sz w:val="24"/>
          <w:szCs w:val="24"/>
        </w:rPr>
      </w:pPr>
      <w:r>
        <w:rPr>
          <w:sz w:val="24"/>
          <w:szCs w:val="24"/>
        </w:rPr>
        <w:t xml:space="preserve">Destaca-se que indivíduos com obesidade grave, costumam apresentar risco elevado de comorbidades, baixa aptidão física, bem como limitações funcionais que prejudicam a autonomia para a realização de atividades rotineiras diárias (PATAKY et al.,2014; WESTPHAL et al., 2020). </w:t>
      </w:r>
    </w:p>
    <w:p w:rsidR="00CF1F95" w:rsidRDefault="00E25ED6">
      <w:pPr>
        <w:pStyle w:val="Normal1"/>
        <w:spacing w:line="360" w:lineRule="auto"/>
        <w:ind w:left="284" w:firstLine="567"/>
        <w:jc w:val="both"/>
        <w:rPr>
          <w:sz w:val="24"/>
          <w:szCs w:val="24"/>
        </w:rPr>
      </w:pPr>
      <w:r>
        <w:rPr>
          <w:sz w:val="24"/>
          <w:szCs w:val="24"/>
        </w:rPr>
        <w:t>Em dezembro de 2019, na China, na cidade de Wuhan, a população presenciou um surto de pneumonia de causa desconhecida. Pesquisadores chineses identificaram um novo coronavírus, denominado SARS-CoV-2, como o agente etiológico da síndrome respiratória aguda grave, conhecida como COVID-19 (HEYMANN; SHINDO., 2020; KANG et al., 2020; CHENG; SHAN., 2020; WHO, 2021)</w:t>
      </w:r>
    </w:p>
    <w:p w:rsidR="00CF1F95" w:rsidRDefault="00E25ED6">
      <w:pPr>
        <w:pStyle w:val="Normal1"/>
        <w:spacing w:line="360" w:lineRule="auto"/>
        <w:ind w:left="284" w:firstLine="567"/>
        <w:jc w:val="both"/>
        <w:rPr>
          <w:sz w:val="24"/>
          <w:szCs w:val="24"/>
        </w:rPr>
      </w:pPr>
      <w:r>
        <w:rPr>
          <w:sz w:val="24"/>
          <w:szCs w:val="24"/>
        </w:rPr>
        <w:t>As ações que preconizavam o isolamento social, como o fechamento de escolas, empresas, estabelecimentos comerciais, espaços para a prática de atividade física, mais do que apoiar a permanência em casa reduziu as oportunidades para prática de atividade física, contribuindo para o aumento da obesidade.Estudos indicam que doenças crônicas não transmissiveis estão associadas ao agravamento de COVID-19. No entanto, a obesidade precisa ser estudada em profundidade, visto que constitui um fator de risco para outras comorbidades, além de risco aumentado de pneumonia com predisposição a hipoventilação, hipertensão pulmonar, estresse cardíaco (</w:t>
      </w:r>
      <w:r>
        <w:rPr>
          <w:sz w:val="24"/>
          <w:szCs w:val="24"/>
          <w:highlight w:val="white"/>
        </w:rPr>
        <w:t>JONSDOTTIR et al., 2010)</w:t>
      </w:r>
      <w:r>
        <w:rPr>
          <w:sz w:val="24"/>
          <w:szCs w:val="24"/>
        </w:rPr>
        <w:t>, imunológico,e desregulação com níveis elevados de marcadores circulantes, associada à resistência à insulina sabidamente presente em pacientes obesos</w:t>
      </w:r>
      <w:r>
        <w:rPr>
          <w:color w:val="000000"/>
          <w:sz w:val="24"/>
          <w:szCs w:val="24"/>
        </w:rPr>
        <w:t>(</w:t>
      </w:r>
      <w:r>
        <w:rPr>
          <w:color w:val="000000"/>
          <w:sz w:val="24"/>
          <w:szCs w:val="24"/>
          <w:highlight w:val="white"/>
        </w:rPr>
        <w:t>CHEN et al.,2020)</w:t>
      </w:r>
      <w:r>
        <w:rPr>
          <w:color w:val="000000"/>
          <w:sz w:val="24"/>
          <w:szCs w:val="24"/>
        </w:rPr>
        <w:t>.</w:t>
      </w:r>
    </w:p>
    <w:p w:rsidR="00CF1F95" w:rsidRDefault="00E25ED6">
      <w:pPr>
        <w:pStyle w:val="Normal1"/>
        <w:spacing w:line="360" w:lineRule="auto"/>
        <w:ind w:left="284" w:firstLine="567"/>
        <w:jc w:val="both"/>
        <w:rPr>
          <w:sz w:val="24"/>
          <w:szCs w:val="24"/>
        </w:rPr>
      </w:pPr>
      <w:r>
        <w:rPr>
          <w:sz w:val="24"/>
          <w:szCs w:val="24"/>
        </w:rPr>
        <w:t>Levando em consideração a complexidade em ambas pandemias globais vivenciadas tornam-se objetos de estudo relevantes, este estudo teve como objetivo realizar uma análise sobre a obesidade enquanto fator de risco para o agravamento da COVID-19.</w:t>
      </w:r>
    </w:p>
    <w:p w:rsidR="00CF1F95" w:rsidRDefault="00CF1F95">
      <w:pPr>
        <w:pStyle w:val="Normal1"/>
        <w:rPr>
          <w:sz w:val="24"/>
          <w:szCs w:val="24"/>
        </w:rPr>
      </w:pPr>
    </w:p>
    <w:p w:rsidR="00CF1F95" w:rsidRDefault="00CF1F95">
      <w:pPr>
        <w:pStyle w:val="Normal1"/>
        <w:rPr>
          <w:sz w:val="24"/>
          <w:szCs w:val="24"/>
        </w:rPr>
      </w:pPr>
    </w:p>
    <w:p w:rsidR="00CF1F95" w:rsidRDefault="00E25ED6">
      <w:pPr>
        <w:pStyle w:val="Ttulo1"/>
        <w:numPr>
          <w:ilvl w:val="0"/>
          <w:numId w:val="2"/>
        </w:numPr>
        <w:spacing w:before="43"/>
        <w:ind w:left="142" w:hanging="217"/>
        <w:rPr>
          <w:rFonts w:ascii="Times New Roman" w:eastAsia="Times New Roman" w:hAnsi="Times New Roman" w:cs="Times New Roman"/>
        </w:rPr>
      </w:pPr>
      <w:r>
        <w:rPr>
          <w:rFonts w:ascii="Times New Roman" w:eastAsia="Times New Roman" w:hAnsi="Times New Roman" w:cs="Times New Roman"/>
          <w:sz w:val="24"/>
          <w:szCs w:val="24"/>
        </w:rPr>
        <w:t>Referencial Teórico</w:t>
      </w:r>
    </w:p>
    <w:p w:rsidR="00CF1F95" w:rsidRDefault="00CF1F95">
      <w:pPr>
        <w:pStyle w:val="Ttulo1"/>
        <w:tabs>
          <w:tab w:val="left" w:pos="857"/>
        </w:tabs>
        <w:spacing w:before="43"/>
        <w:ind w:firstLine="0"/>
        <w:rPr>
          <w:rFonts w:ascii="Times New Roman" w:eastAsia="Times New Roman" w:hAnsi="Times New Roman" w:cs="Times New Roman"/>
          <w:sz w:val="24"/>
          <w:szCs w:val="24"/>
        </w:rPr>
      </w:pPr>
    </w:p>
    <w:p w:rsidR="00CF1F95" w:rsidRDefault="00E25ED6">
      <w:pPr>
        <w:pStyle w:val="Normal1"/>
        <w:pBdr>
          <w:top w:val="nil"/>
          <w:left w:val="nil"/>
          <w:bottom w:val="nil"/>
          <w:right w:val="nil"/>
          <w:between w:val="nil"/>
        </w:pBdr>
        <w:spacing w:before="8"/>
        <w:ind w:firstLine="709"/>
        <w:rPr>
          <w:color w:val="000000"/>
          <w:sz w:val="24"/>
          <w:szCs w:val="24"/>
        </w:rPr>
      </w:pPr>
      <w:r>
        <w:rPr>
          <w:color w:val="000000"/>
          <w:sz w:val="24"/>
          <w:szCs w:val="24"/>
        </w:rPr>
        <w:t>2.1 Fisiopatologia da obesidade</w:t>
      </w:r>
    </w:p>
    <w:p w:rsidR="00CF1F95" w:rsidRDefault="00CF1F95">
      <w:pPr>
        <w:pStyle w:val="Normal1"/>
        <w:pBdr>
          <w:top w:val="nil"/>
          <w:left w:val="nil"/>
          <w:bottom w:val="nil"/>
          <w:right w:val="nil"/>
          <w:between w:val="nil"/>
        </w:pBdr>
        <w:spacing w:before="8"/>
        <w:rPr>
          <w:color w:val="000000"/>
          <w:sz w:val="24"/>
          <w:szCs w:val="24"/>
        </w:rPr>
      </w:pPr>
    </w:p>
    <w:p w:rsidR="00CF1F95" w:rsidRDefault="00CF1F95">
      <w:pPr>
        <w:pStyle w:val="Normal1"/>
        <w:pBdr>
          <w:top w:val="nil"/>
          <w:left w:val="nil"/>
          <w:bottom w:val="nil"/>
          <w:right w:val="nil"/>
          <w:between w:val="nil"/>
        </w:pBdr>
        <w:spacing w:before="8"/>
        <w:rPr>
          <w:color w:val="000000"/>
          <w:sz w:val="24"/>
          <w:szCs w:val="24"/>
        </w:rPr>
      </w:pP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 xml:space="preserve">A literatura propõe uma explicação para a origem da inflamação da obesidade (SIPPEL, 2014), na qual acredita-se que com ganho de peso e hipertrofia de células de gordura, há compressãodos vasos sanguíneos no tecido adiposo branco, bloqueando o fornecimento do oxigênio adequado, causando hipóxia local (LEITE; ROCHA; NETO, 2009). Os adipócitos inflamatórios promovem a expressão, síntese e secreção de fatores de células de gordura inflamatórias, levando à resistência à insulina (SILVA, 2017). A insulina é um hormônio anabólico importante, sendo sua principal função metabólica aumentar a eficiência do transporte de glicose para determinadas células (LUCENA, 2007). </w:t>
      </w:r>
    </w:p>
    <w:p w:rsidR="00CF1F95" w:rsidRPr="008A118C" w:rsidRDefault="00E25ED6" w:rsidP="008A118C">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Esse hormônio interage com as células-alvo por meio da ligação inicial com as células-alvo do receptor (LUCENA, 2007). A quantidade de insulina ligada às células é afetada pela disponibilidade de receptores, e o número e a função dos receptores são importantes para regular seus efeitos. Portanto, as interações do receptor de insulina desencadeiam uma variedade de reações intracelulares, incluindo ativação ou inibição de enzimas sensíveis à insulina 5 na mitocôndria, síntese de proteínas e síntese de DNA (GOLAN et al., 2010</w:t>
      </w:r>
      <w:r w:rsidR="008A118C">
        <w:rPr>
          <w:color w:val="000000"/>
          <w:sz w:val="24"/>
          <w:szCs w:val="24"/>
        </w:rPr>
        <w:t xml:space="preserve">) </w:t>
      </w:r>
      <w:r w:rsidR="008A118C">
        <w:rPr>
          <w:sz w:val="24"/>
          <w:szCs w:val="24"/>
        </w:rPr>
        <w:t xml:space="preserve">Há três </w:t>
      </w:r>
      <w:r w:rsidR="008A118C" w:rsidRPr="008A118C">
        <w:rPr>
          <w:sz w:val="24"/>
          <w:szCs w:val="24"/>
        </w:rPr>
        <w:t>componentes primários no sistema neuroendócrino envolvidos com a obesidade: o sistema aferente, que envolve a leptina e outros sinais de saciedade e de apetite de curto prazo; a unidade de processamento do sistema nervoso central; e o sistema eferente, um complexo de apetite, saciedade, efetores autonômicos e termogênicos, que leva ao estoque energético</w:t>
      </w:r>
      <w:r w:rsidR="008A118C">
        <w:rPr>
          <w:sz w:val="24"/>
          <w:szCs w:val="24"/>
        </w:rPr>
        <w:t>(ABESO,2016)</w:t>
      </w:r>
      <w:r w:rsidR="008A118C" w:rsidRPr="008A118C">
        <w:rPr>
          <w:sz w:val="24"/>
          <w:szCs w:val="24"/>
        </w:rPr>
        <w:t>.</w:t>
      </w:r>
    </w:p>
    <w:p w:rsidR="00CF1F95" w:rsidRDefault="00CF1F95">
      <w:pPr>
        <w:pStyle w:val="Normal1"/>
        <w:pBdr>
          <w:top w:val="nil"/>
          <w:left w:val="nil"/>
          <w:bottom w:val="nil"/>
          <w:right w:val="nil"/>
          <w:between w:val="nil"/>
        </w:pBdr>
        <w:spacing w:before="8" w:line="360" w:lineRule="auto"/>
        <w:ind w:firstLine="709"/>
        <w:jc w:val="both"/>
        <w:rPr>
          <w:color w:val="000000"/>
          <w:sz w:val="24"/>
          <w:szCs w:val="24"/>
        </w:rPr>
      </w:pPr>
    </w:p>
    <w:p w:rsidR="00CF1F95" w:rsidRDefault="00E25ED6">
      <w:pPr>
        <w:pStyle w:val="Normal1"/>
        <w:pBdr>
          <w:top w:val="nil"/>
          <w:left w:val="nil"/>
          <w:bottom w:val="nil"/>
          <w:right w:val="nil"/>
          <w:between w:val="nil"/>
        </w:pBdr>
        <w:spacing w:before="8"/>
        <w:ind w:firstLine="709"/>
        <w:rPr>
          <w:color w:val="000000"/>
          <w:sz w:val="24"/>
          <w:szCs w:val="24"/>
        </w:rPr>
      </w:pPr>
      <w:r>
        <w:rPr>
          <w:color w:val="000000"/>
          <w:sz w:val="24"/>
          <w:szCs w:val="24"/>
        </w:rPr>
        <w:t>2.2A obesidade como fator de risco para a COVID-19</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Relatos clínicos na China, Itália ou Estados Unidos da América (EUA) não documentaram, inicialmente, a relação entre obesidade e SARS-CoV-2.Surpreendentemente, o IMC raramente é registrado ou mencionado nos prontuários de pacientes acometidos pela COVID-19, apesar das doenças associadas ao aumento do risco de morbimortalidade por essa nova infecção, como cardiopatias, diabetes e doenças respiratórias.(</w:t>
      </w:r>
      <w:r>
        <w:rPr>
          <w:sz w:val="24"/>
          <w:szCs w:val="24"/>
        </w:rPr>
        <w:t xml:space="preserve">DENG M., et al.). </w:t>
      </w:r>
      <w:r>
        <w:rPr>
          <w:color w:val="000000"/>
          <w:sz w:val="24"/>
          <w:szCs w:val="24"/>
        </w:rPr>
        <w:t>Portanto, a experiência anterior de detecção de obesidade e as complicações de infecções virais está intimamente relacionada, sejam os vírus da influenza ou outros tipos de coronavírus que causam infecções generalizadas (SARS, MERS, respectivamente), não foram considerados. Estudo realizado nos Estados Unidos em 2009 mostrou que 67% dos pacientes críticos com H1N1 apresentam obesidade grau 3 (IMC ≥ 40 kg / m2) (</w:t>
      </w:r>
      <w:r>
        <w:rPr>
          <w:color w:val="000000"/>
          <w:sz w:val="24"/>
          <w:szCs w:val="24"/>
          <w:highlight w:val="white"/>
        </w:rPr>
        <w:t>LOUIE et al., 2009)</w:t>
      </w:r>
      <w:r>
        <w:rPr>
          <w:color w:val="000000"/>
          <w:sz w:val="24"/>
          <w:szCs w:val="24"/>
        </w:rPr>
        <w:t>.</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ind w:firstLine="709"/>
        <w:rPr>
          <w:color w:val="000000"/>
          <w:sz w:val="24"/>
          <w:szCs w:val="24"/>
        </w:rPr>
      </w:pPr>
      <w:r>
        <w:rPr>
          <w:color w:val="000000"/>
          <w:sz w:val="24"/>
          <w:szCs w:val="24"/>
        </w:rPr>
        <w:t>2.3A relação entre maior morbimortalidade pela covid-19 e a obesidade</w:t>
      </w:r>
    </w:p>
    <w:p w:rsidR="00CF1F95" w:rsidRDefault="00CF1F95">
      <w:pPr>
        <w:pStyle w:val="Normal1"/>
        <w:pBdr>
          <w:top w:val="nil"/>
          <w:left w:val="nil"/>
          <w:bottom w:val="nil"/>
          <w:right w:val="nil"/>
          <w:between w:val="nil"/>
        </w:pBdr>
        <w:spacing w:before="8"/>
        <w:ind w:firstLine="709"/>
        <w:rPr>
          <w:color w:val="000000"/>
          <w:sz w:val="24"/>
          <w:szCs w:val="24"/>
        </w:rPr>
      </w:pPr>
    </w:p>
    <w:p w:rsidR="00CF1F95" w:rsidRDefault="00CF1F95">
      <w:pPr>
        <w:pStyle w:val="Normal1"/>
        <w:pBdr>
          <w:top w:val="nil"/>
          <w:left w:val="nil"/>
          <w:bottom w:val="nil"/>
          <w:right w:val="nil"/>
          <w:between w:val="nil"/>
        </w:pBdr>
        <w:spacing w:before="8"/>
        <w:ind w:firstLine="709"/>
        <w:rPr>
          <w:color w:val="000000"/>
          <w:sz w:val="24"/>
          <w:szCs w:val="24"/>
        </w:rPr>
      </w:pP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sz w:val="24"/>
          <w:szCs w:val="24"/>
        </w:rPr>
        <w:t>Estudos sugerem que</w:t>
      </w:r>
      <w:r>
        <w:rPr>
          <w:color w:val="000000"/>
          <w:sz w:val="24"/>
          <w:szCs w:val="24"/>
        </w:rPr>
        <w:t xml:space="preserve"> os efeitos do COVID-19 são piores em pessoas com obesidade e que há um aumento significativo na necessidade de tratamento intensivo nesses pacientes(</w:t>
      </w:r>
      <w:r>
        <w:rPr>
          <w:color w:val="000000"/>
          <w:sz w:val="24"/>
          <w:szCs w:val="24"/>
          <w:highlight w:val="white"/>
        </w:rPr>
        <w:t>ROTHAN, BYRAREDDY; 2020).</w:t>
      </w: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A obesidade grave pode levar à síndrome de apnéia do sono e indivíduos com aumento da gordura abdominal, podem apresentar função pulmonar afetada pela excursão diminuída. Além disso, contribui para o aumento do risco de outras doenças, como diabetes mellitus, doenças cardiovasculares e trombóticas, podendo contribuir para a letalidade da COVID-19(</w:t>
      </w:r>
      <w:r>
        <w:rPr>
          <w:color w:val="000000"/>
          <w:sz w:val="24"/>
          <w:szCs w:val="24"/>
          <w:highlight w:val="white"/>
        </w:rPr>
        <w:t>MARAZUELA et al.,2020).</w:t>
      </w:r>
      <w:r>
        <w:rPr>
          <w:color w:val="000000"/>
          <w:sz w:val="24"/>
          <w:szCs w:val="24"/>
        </w:rPr>
        <w:t xml:space="preserve"> No que tange a contribuição da obesidade na vulnerabilidade do sistema imunológico, a inflamação crônica de baixo grau, inerente à doença, predispõe esses indivíduos a infecções por meio da produção anormal de citocinas e aumento agudo de proteínas de fase aguda, além de estar associada à hipóxia e disfunção dos adipócitos (</w:t>
      </w:r>
      <w:r>
        <w:rPr>
          <w:color w:val="000000"/>
          <w:sz w:val="24"/>
          <w:szCs w:val="24"/>
          <w:highlight w:val="white"/>
        </w:rPr>
        <w:t>MARAZUELA et al., 2020).</w:t>
      </w: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Assim, pacientes com obesidade apresentam aumento da atividade de transcrição de fator Kappa B e da expressão de ácido ribonucleico de citocinas pró-inflamatórias, como fator de necrose tumoral alfa, interleucina l beta 1 e interleucina 6, cruciais na fisiopatologia da doença. Ademais, outras alterações na primeira linha de defesa podem ser observadas como aumento da inflamação, resultando em respostas anormais das células T, diminuição da regulação das células T e Th2 e aumento das respostas Th1 e Th17 (</w:t>
      </w:r>
      <w:r>
        <w:rPr>
          <w:color w:val="000000"/>
          <w:sz w:val="24"/>
          <w:szCs w:val="24"/>
          <w:highlight w:val="white"/>
        </w:rPr>
        <w:t>CHIAPETTA et al.,2020)</w:t>
      </w:r>
      <w:r>
        <w:rPr>
          <w:color w:val="000000"/>
          <w:sz w:val="24"/>
          <w:szCs w:val="24"/>
        </w:rPr>
        <w:t>.</w:t>
      </w: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Considerando o perfil inflamatório supracitado da obesidade, é esperado que indivíduos diagnosticados com a doença apresentem risco aumentado para infecções como a COVID-19 e complicações decorrentes</w:t>
      </w:r>
      <w:r>
        <w:rPr>
          <w:color w:val="000000"/>
          <w:sz w:val="24"/>
          <w:szCs w:val="24"/>
          <w:highlight w:val="white"/>
        </w:rPr>
        <w:t>.</w:t>
      </w:r>
      <w:r>
        <w:rPr>
          <w:color w:val="000000"/>
          <w:sz w:val="24"/>
          <w:szCs w:val="24"/>
        </w:rPr>
        <w:t>Além disso, alterações pulmonares graves na COVID-19 estão relacionadas à "tempestade de citocinas", que podem levar à síndrome respiratória aguda e até mesmo à falência de múltiplos órgãos em casos graves (</w:t>
      </w:r>
      <w:r>
        <w:rPr>
          <w:color w:val="000000"/>
          <w:sz w:val="24"/>
          <w:szCs w:val="24"/>
          <w:highlight w:val="white"/>
        </w:rPr>
        <w:t>MARAZUELA et al.,2020)</w:t>
      </w:r>
      <w:r>
        <w:rPr>
          <w:color w:val="000000"/>
          <w:sz w:val="24"/>
          <w:szCs w:val="24"/>
        </w:rPr>
        <w:t xml:space="preserve">. </w:t>
      </w: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A obesidade é um importante preditor da gravidade em pacientes com COVID-19, pois a deposição ectópica de gordura nos órgãos pode levar à disfunção e aumento da expressão de fatores inflamatórios (</w:t>
      </w:r>
      <w:r>
        <w:rPr>
          <w:color w:val="000000"/>
          <w:sz w:val="24"/>
          <w:szCs w:val="24"/>
          <w:highlight w:val="white"/>
        </w:rPr>
        <w:t>DENG et al.,2020).</w:t>
      </w:r>
      <w:r>
        <w:rPr>
          <w:color w:val="000000"/>
          <w:sz w:val="24"/>
          <w:szCs w:val="24"/>
        </w:rPr>
        <w:t xml:space="preserve"> Além disso, o dímero-D, que é um indicador de fibrinólise secundária, está significativamente aumentado nesses pacientes, indicando que a coagulação anormal e a fibrinólise levam a coagulação intravascular difusa e embolia pulmonar (</w:t>
      </w:r>
      <w:r>
        <w:rPr>
          <w:color w:val="000000"/>
          <w:sz w:val="24"/>
          <w:szCs w:val="24"/>
          <w:highlight w:val="white"/>
        </w:rPr>
        <w:t>ZHANG et al., 2020).</w:t>
      </w:r>
      <w:r>
        <w:rPr>
          <w:color w:val="000000"/>
          <w:sz w:val="24"/>
          <w:szCs w:val="24"/>
        </w:rPr>
        <w:t xml:space="preserve"> Estudos conduzidos com jovens eutróficos e com obesidade têm apontado a obesidade como um fator agravante na COVID-19, podendo, inclusive constituir um fator contribuinte para o óbito desses pacientes (</w:t>
      </w:r>
      <w:r>
        <w:rPr>
          <w:color w:val="000000"/>
          <w:sz w:val="24"/>
          <w:szCs w:val="24"/>
          <w:highlight w:val="white"/>
        </w:rPr>
        <w:t>STEINBERG et al., 2020; ZHANG et al., 2020).</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ab/>
        <w:t>2.4  Mecanismo fisiopatológico da relação entre COVID-19 e obesidade</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O SARS-CoV-2 infecta humanos por meio do trato respiratório superior e adentra células que expressam a enzima conversora de angiotensina 2 (ACE2) principalmente em órgãos como pulmão, coração, gordura, rim e células gastrointestinais. Esse mecanismo pode levar a um forte estado inflamatório denominado "tempestade de citocinas", especialmente mediado por IL-6 (</w:t>
      </w:r>
      <w:r>
        <w:rPr>
          <w:color w:val="000000"/>
          <w:sz w:val="24"/>
          <w:szCs w:val="24"/>
          <w:highlight w:val="white"/>
        </w:rPr>
        <w:t>ROTHAN, BYRAREDDY; 2020)</w:t>
      </w:r>
      <w:r>
        <w:rPr>
          <w:color w:val="000000"/>
          <w:sz w:val="24"/>
          <w:szCs w:val="24"/>
        </w:rPr>
        <w:t>.</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Especula-se que o mecanismo de lesão pulmonar aguda e lesão cardiovascular seja mediado, principalmente, pela ativação do sistema renina-angiotensina e pela maior biodisponibilidade da angiotensina II. O vírus SARS-CoV-2 reduz o número de sítios disponíveis para a ligação da angiotensina II ao ACE2, reduzindo sua conversão em angiotensina 1-7, que possui efeitos antiinflamatórios e vasodilatadores (</w:t>
      </w:r>
      <w:r>
        <w:rPr>
          <w:color w:val="000000"/>
          <w:sz w:val="24"/>
          <w:szCs w:val="24"/>
          <w:highlight w:val="white"/>
        </w:rPr>
        <w:t>ROTHAN, BYRAREDDY; 2020)</w:t>
      </w:r>
      <w:r>
        <w:rPr>
          <w:color w:val="000000"/>
          <w:sz w:val="24"/>
          <w:szCs w:val="24"/>
        </w:rPr>
        <w:t>.</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Asevera deterioração do estado inflamatório na obesidade se deve à secreção significativa de adipocinas e citocinas pró-inflamatórias (como IL-6 e TNF-α) do tecido adiposo e à infiltração de células no sistema de imune(</w:t>
      </w:r>
      <w:r>
        <w:rPr>
          <w:color w:val="000000"/>
          <w:sz w:val="24"/>
          <w:szCs w:val="24"/>
          <w:highlight w:val="white"/>
        </w:rPr>
        <w:t>CHAIT, DEN HARTIGH; 2020)</w:t>
      </w:r>
      <w:r>
        <w:rPr>
          <w:color w:val="000000"/>
          <w:sz w:val="24"/>
          <w:szCs w:val="24"/>
        </w:rPr>
        <w:t>.</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Além disso, o tecido adiposo humano possui seu próprio sistema renina-angiotensina e a expressão de ACE e ACE2. A interação entre o tecido adiposo, SARS-CoV-2 e ACE2 / Angiotensina II também pode explicar o dano cardiovascular e a inflamação intensa, o que pode aumentar o risco de morbimortalidade em pacientes com obesidade infectados pelo vírus da COVID-19 (</w:t>
      </w:r>
      <w:r>
        <w:rPr>
          <w:color w:val="000000"/>
          <w:sz w:val="24"/>
          <w:szCs w:val="24"/>
          <w:highlight w:val="white"/>
        </w:rPr>
        <w:t>MALAVAZOS et al.,2020)</w:t>
      </w:r>
      <w:r>
        <w:rPr>
          <w:color w:val="000000"/>
          <w:sz w:val="24"/>
          <w:szCs w:val="24"/>
        </w:rPr>
        <w:t>.</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Devido ao aumento da produção de inibidor do ativador do plasminogênio tipo 1 (PAI-1) e estresse oxidativo, a obesidade por si só aumenta o risco de trombose; considerando COVID-19, coagulação intravascular disseminada e altas taxas de tromboembolismo venoso (</w:t>
      </w:r>
      <w:r>
        <w:rPr>
          <w:color w:val="000000"/>
          <w:sz w:val="24"/>
          <w:szCs w:val="24"/>
          <w:highlight w:val="white"/>
        </w:rPr>
        <w:t>MALAVAZOS et al.,2020; CHAIT, DEN HARTIGH; 2020)</w:t>
      </w:r>
      <w:r>
        <w:rPr>
          <w:color w:val="000000"/>
          <w:sz w:val="24"/>
          <w:szCs w:val="24"/>
        </w:rPr>
        <w:t>.</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Além de comorbidades cardiovasculares e trombóticas, indivíduos com COVID-19cursam com uma diminuição na capacidade funcional e de complacência do sistema respiratório, excursão diafragmática que, somado à infecção pulmonar, acentua a condição de hipóxia pré-existente (</w:t>
      </w:r>
      <w:r>
        <w:rPr>
          <w:color w:val="000000"/>
          <w:sz w:val="24"/>
          <w:szCs w:val="24"/>
          <w:highlight w:val="white"/>
        </w:rPr>
        <w:t>SATTAR et al., 2020).</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Ressalta-se, também, a grande alteração metabólica em pacientes com obesidade, em especial a absorção de glicose prejudicada, resistência e função reduzida das células beta pancreáticas, que impede uma resposta metabólica apropriada. Da mesma forma, o vírus SARS-CoV-2 pode afetar diretamente as células beta pancreáticas, por meio de sua interação com ECA2 (</w:t>
      </w:r>
      <w:r>
        <w:rPr>
          <w:color w:val="000000"/>
          <w:sz w:val="24"/>
          <w:szCs w:val="24"/>
          <w:highlight w:val="white"/>
        </w:rPr>
        <w:t>SATTAR et al., 2020)</w:t>
      </w:r>
      <w:r>
        <w:rPr>
          <w:color w:val="000000"/>
          <w:sz w:val="24"/>
          <w:szCs w:val="24"/>
        </w:rPr>
        <w:t xml:space="preserve">.Outra associação entre essas doenças e o metabolismo da glicose prejudicado é um aumento na dipeptidil peptidase, uma enzima com efeito hiperglicêmico, que inibe a GLP-19. </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Invidíduos com excesso de peso desenvolvem uma carga viral maior, demandando maior tempo para resolução dos processos infecciosos, devido às alterações na resposta imune inata e adquirida. Esses pacientes exibem ação reduzida dos macrófagos, atraso na apresentação de antígenos e desenvolvimento de anticorpos, menor ação de leucócitos B e T, além de menor produção de interferon-gama (</w:t>
      </w:r>
      <w:r>
        <w:rPr>
          <w:color w:val="000000"/>
          <w:sz w:val="24"/>
          <w:szCs w:val="24"/>
          <w:highlight w:val="white"/>
        </w:rPr>
        <w:t>SATTAR et al., 2020)</w:t>
      </w:r>
      <w:r>
        <w:rPr>
          <w:color w:val="000000"/>
          <w:sz w:val="24"/>
          <w:szCs w:val="24"/>
        </w:rPr>
        <w:t>.</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highlight w:val="white"/>
        </w:rPr>
      </w:pPr>
      <w:r>
        <w:rPr>
          <w:color w:val="000000"/>
          <w:sz w:val="24"/>
          <w:szCs w:val="24"/>
        </w:rPr>
        <w:t xml:space="preserve">2.5 </w:t>
      </w:r>
      <w:r>
        <w:rPr>
          <w:color w:val="000000"/>
          <w:sz w:val="24"/>
          <w:szCs w:val="24"/>
          <w:highlight w:val="white"/>
        </w:rPr>
        <w:t>A repercursão da obesidade nos óbitospor COVID-19 no Brasil</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Segundo a OMS, que orienta sobre a notificação e divulgação das comorbidades relacionadas aos óbitos confirmados, a obesidade é um dos fatores de risco para a morbimortalidade da COVID-19 (BRASIL, 2020). Dados apontam que a obesidade está entre as 4 comorbidades mais prevalentes nos indivíduos jovens mortos por COVID-19 (BRASIL, 2020).</w:t>
      </w:r>
    </w:p>
    <w:p w:rsidR="00CF1F95" w:rsidRDefault="00CF1F95">
      <w:pPr>
        <w:pStyle w:val="Normal1"/>
        <w:pBdr>
          <w:top w:val="nil"/>
          <w:left w:val="nil"/>
          <w:bottom w:val="nil"/>
          <w:right w:val="nil"/>
          <w:between w:val="nil"/>
        </w:pBdr>
        <w:spacing w:before="8" w:line="360" w:lineRule="auto"/>
        <w:ind w:firstLine="720"/>
        <w:jc w:val="both"/>
        <w:rPr>
          <w:color w:val="000000"/>
          <w:sz w:val="24"/>
          <w:szCs w:val="24"/>
        </w:rPr>
      </w:pPr>
    </w:p>
    <w:p w:rsidR="00CF1F95" w:rsidRDefault="00CF1F95">
      <w:pPr>
        <w:pStyle w:val="Normal1"/>
        <w:pBdr>
          <w:top w:val="nil"/>
          <w:left w:val="nil"/>
          <w:bottom w:val="nil"/>
          <w:right w:val="nil"/>
          <w:between w:val="nil"/>
        </w:pBdr>
        <w:spacing w:before="8" w:line="360" w:lineRule="auto"/>
        <w:ind w:firstLine="720"/>
        <w:jc w:val="both"/>
        <w:rPr>
          <w:color w:val="000000"/>
          <w:sz w:val="24"/>
          <w:szCs w:val="24"/>
        </w:rPr>
      </w:pPr>
    </w:p>
    <w:p w:rsidR="00CF1F95" w:rsidRDefault="00CF1F95">
      <w:pPr>
        <w:pStyle w:val="Normal1"/>
        <w:pBdr>
          <w:top w:val="nil"/>
          <w:left w:val="nil"/>
          <w:bottom w:val="nil"/>
          <w:right w:val="nil"/>
          <w:between w:val="nil"/>
        </w:pBdr>
        <w:spacing w:before="8" w:line="360" w:lineRule="auto"/>
        <w:ind w:firstLine="720"/>
        <w:jc w:val="both"/>
        <w:rPr>
          <w:color w:val="000000"/>
          <w:sz w:val="24"/>
          <w:szCs w:val="24"/>
        </w:rPr>
      </w:pPr>
    </w:p>
    <w:p w:rsidR="004D420A" w:rsidRDefault="004D420A">
      <w:pPr>
        <w:pStyle w:val="Normal1"/>
        <w:pBdr>
          <w:top w:val="nil"/>
          <w:left w:val="nil"/>
          <w:bottom w:val="nil"/>
          <w:right w:val="nil"/>
          <w:between w:val="nil"/>
        </w:pBdr>
        <w:spacing w:before="8" w:line="360" w:lineRule="auto"/>
        <w:ind w:firstLine="720"/>
        <w:jc w:val="both"/>
        <w:rPr>
          <w:color w:val="000000"/>
          <w:sz w:val="24"/>
          <w:szCs w:val="24"/>
        </w:rPr>
      </w:pPr>
    </w:p>
    <w:p w:rsidR="004D420A" w:rsidRDefault="004D420A">
      <w:pPr>
        <w:pStyle w:val="Normal1"/>
        <w:pBdr>
          <w:top w:val="nil"/>
          <w:left w:val="nil"/>
          <w:bottom w:val="nil"/>
          <w:right w:val="nil"/>
          <w:between w:val="nil"/>
        </w:pBdr>
        <w:spacing w:before="8" w:line="360" w:lineRule="auto"/>
        <w:ind w:firstLine="720"/>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2.6 Manejo da obesidade</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 xml:space="preserve">O manejo da obesidade é de grande relevância na prevenção da COVID-19 e, após o desenvolvimento da doença, o cuidado com o peso corporal é importante para prevenir novas complicações ou quadros decorrentes de um segundo contagio da doença, situação que ainda não está bem elucidada. Alcançar uma perda de peso clinicamente significativa de 5%- 10% </w:t>
      </w:r>
      <w:r w:rsidR="00C1593F">
        <w:rPr>
          <w:color w:val="000000"/>
          <w:sz w:val="24"/>
          <w:szCs w:val="24"/>
        </w:rPr>
        <w:t>requer</w:t>
      </w:r>
      <w:r>
        <w:rPr>
          <w:color w:val="000000"/>
          <w:sz w:val="24"/>
          <w:szCs w:val="24"/>
        </w:rPr>
        <w:t xml:space="preserve"> uma intervenção abrangente e intensa ao longo da vida, compreendendo pelo menos 14 sessões presenciais durante seis meses. Podem ser aplicados por meio de sessões individuais ou em grupo, com ambas as abordagens eficazes para promover a perda de peso. Estratégias comportamentais comuns incluem automonitoramento de dieta e atividade física, avaliação de peso diária ou regular, comportamento, estabelecimento de metas e controle de estímulos.(BRASIL, 2020).</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Intervenções abrangentes no estilo de vida que incluem controle no porcionamento dos alimentos e avaliação constante de peso corporal tem se demonstrado eficazes na promoção da perda de peso corporal em curto e longo prazo. Uma vez atingida a perda de peso inicial, a perda de peso continua é preconizada, exigindo continuação e participação no tratamento por um ou mais anos. O objetivo do tratamento durante o acompanhamento é manter a conformidade com as recomendações dietéticas e de atividade física. A mantençãoda perda de peso é facilitada por contato pessoal regular e contínuo com profissionais, tendo mais eficácia que abordagens passivas (TATE et al.,2003).</w:t>
      </w:r>
    </w:p>
    <w:p w:rsidR="0087427D" w:rsidRPr="0087427D" w:rsidRDefault="00E25ED6" w:rsidP="0087427D">
      <w:pPr>
        <w:pStyle w:val="Normal1"/>
        <w:pBdr>
          <w:top w:val="nil"/>
          <w:left w:val="nil"/>
          <w:bottom w:val="nil"/>
          <w:right w:val="nil"/>
          <w:between w:val="nil"/>
        </w:pBdr>
        <w:spacing w:before="8" w:line="360" w:lineRule="auto"/>
        <w:ind w:firstLine="720"/>
        <w:jc w:val="both"/>
        <w:rPr>
          <w:sz w:val="24"/>
          <w:szCs w:val="24"/>
        </w:rPr>
      </w:pPr>
      <w:r>
        <w:rPr>
          <w:color w:val="000000"/>
          <w:sz w:val="24"/>
          <w:szCs w:val="24"/>
        </w:rPr>
        <w:t xml:space="preserve">O uso contínuo de alimentos controlados por porção na estrutura de dieta saudável também facilita a manutenção da perda de peso em longo prazo. </w:t>
      </w:r>
      <w:r w:rsidRPr="0087427D">
        <w:rPr>
          <w:sz w:val="24"/>
          <w:szCs w:val="24"/>
        </w:rPr>
        <w:t>A atividade física é preconizadatanto para a manutenção do peso corporal quanto para demais efeitos significativos na saúde.</w:t>
      </w:r>
      <w:r w:rsidR="0087427D" w:rsidRPr="0087427D">
        <w:rPr>
          <w:sz w:val="24"/>
          <w:szCs w:val="24"/>
        </w:rPr>
        <w:t xml:space="preserve"> (ABESO,2016).</w:t>
      </w:r>
    </w:p>
    <w:p w:rsidR="00CF1F95" w:rsidRPr="0087427D" w:rsidRDefault="00E25ED6" w:rsidP="0087427D">
      <w:pPr>
        <w:pStyle w:val="Normal1"/>
        <w:pBdr>
          <w:top w:val="nil"/>
          <w:left w:val="nil"/>
          <w:bottom w:val="nil"/>
          <w:right w:val="nil"/>
          <w:between w:val="nil"/>
        </w:pBdr>
        <w:spacing w:before="8" w:line="360" w:lineRule="auto"/>
        <w:ind w:firstLine="720"/>
        <w:rPr>
          <w:sz w:val="24"/>
          <w:szCs w:val="24"/>
        </w:rPr>
      </w:pPr>
      <w:r w:rsidRPr="0087427D">
        <w:rPr>
          <w:sz w:val="24"/>
          <w:szCs w:val="24"/>
        </w:rPr>
        <w:t xml:space="preserve"> </w:t>
      </w:r>
      <w:r w:rsidR="00D42A87" w:rsidRPr="0087427D">
        <w:rPr>
          <w:sz w:val="24"/>
          <w:szCs w:val="24"/>
        </w:rPr>
        <w:t xml:space="preserve">A </w:t>
      </w:r>
      <w:r w:rsidR="00843CBC" w:rsidRPr="0087427D">
        <w:rPr>
          <w:rFonts w:eastAsia="Arial"/>
          <w:sz w:val="24"/>
          <w:szCs w:val="24"/>
        </w:rPr>
        <w:t>quipe interdisciplinar</w:t>
      </w:r>
      <w:r w:rsidR="00D42A87" w:rsidRPr="0087427D">
        <w:rPr>
          <w:sz w:val="24"/>
          <w:szCs w:val="24"/>
          <w:shd w:val="clear" w:color="auto" w:fill="FFFFFF"/>
        </w:rPr>
        <w:t xml:space="preserve">é de grande importância pelo fato de </w:t>
      </w:r>
      <w:r w:rsidR="00843CBC" w:rsidRPr="0087427D">
        <w:rPr>
          <w:sz w:val="24"/>
          <w:szCs w:val="24"/>
          <w:shd w:val="clear" w:color="auto" w:fill="FFFFFF"/>
        </w:rPr>
        <w:t>olhar para um mesmo tema e discuti-lo sob diferentes pontos de vista profissionais</w:t>
      </w:r>
      <w:r w:rsidR="00C1593F" w:rsidRPr="0087427D">
        <w:rPr>
          <w:sz w:val="24"/>
          <w:szCs w:val="24"/>
          <w:shd w:val="clear" w:color="auto" w:fill="FFFFFF"/>
        </w:rPr>
        <w:t>,</w:t>
      </w:r>
      <w:r w:rsidR="00843CBC" w:rsidRPr="0087427D">
        <w:rPr>
          <w:sz w:val="24"/>
          <w:szCs w:val="24"/>
          <w:shd w:val="clear" w:color="auto" w:fill="FFFFFF"/>
        </w:rPr>
        <w:t>Isso adiciona uma visão do todo, facilitando a análise do problema e a oferta do tratamento, podendo propiciar resultados mais efetivos e duradouros ao paciente</w:t>
      </w:r>
      <w:r w:rsidR="00D42A87" w:rsidRPr="0087427D">
        <w:rPr>
          <w:sz w:val="24"/>
          <w:szCs w:val="24"/>
          <w:shd w:val="clear" w:color="auto" w:fill="FFFFFF"/>
        </w:rPr>
        <w:t xml:space="preserve"> segundo a OMS</w:t>
      </w:r>
      <w:r w:rsidR="00843CBC" w:rsidRPr="0087427D">
        <w:rPr>
          <w:sz w:val="24"/>
          <w:szCs w:val="24"/>
          <w:shd w:val="clear" w:color="auto" w:fill="FFFFFF"/>
        </w:rPr>
        <w:t>.</w:t>
      </w:r>
    </w:p>
    <w:p w:rsidR="00CF1F95" w:rsidRDefault="00CF1F95" w:rsidP="00843CBC">
      <w:pPr>
        <w:pStyle w:val="Ttulo1"/>
        <w:tabs>
          <w:tab w:val="left" w:pos="857"/>
        </w:tabs>
        <w:spacing w:before="43"/>
        <w:ind w:firstLine="0"/>
        <w:jc w:val="both"/>
        <w:rPr>
          <w:rFonts w:ascii="Times New Roman" w:eastAsia="Times New Roman" w:hAnsi="Times New Roman" w:cs="Times New Roman"/>
          <w:sz w:val="24"/>
          <w:szCs w:val="24"/>
        </w:rPr>
      </w:pPr>
    </w:p>
    <w:p w:rsidR="004D420A" w:rsidRDefault="004D420A" w:rsidP="004D420A">
      <w:pPr>
        <w:pStyle w:val="Normal1"/>
      </w:pPr>
    </w:p>
    <w:p w:rsidR="004D420A" w:rsidRDefault="004D420A" w:rsidP="004D420A">
      <w:pPr>
        <w:pStyle w:val="Normal1"/>
      </w:pPr>
    </w:p>
    <w:p w:rsidR="004D420A" w:rsidRPr="004D420A" w:rsidRDefault="004D420A" w:rsidP="004D420A">
      <w:pPr>
        <w:pStyle w:val="Normal1"/>
      </w:pPr>
    </w:p>
    <w:p w:rsidR="00CF1F95" w:rsidRPr="00843CBC" w:rsidRDefault="00CF1F95" w:rsidP="00843CBC">
      <w:pPr>
        <w:pStyle w:val="Normal1"/>
        <w:jc w:val="both"/>
        <w:rPr>
          <w:sz w:val="24"/>
          <w:szCs w:val="24"/>
        </w:rPr>
      </w:pPr>
    </w:p>
    <w:p w:rsidR="00CF1F95" w:rsidRDefault="00E25ED6">
      <w:pPr>
        <w:pStyle w:val="Ttulo1"/>
        <w:numPr>
          <w:ilvl w:val="0"/>
          <w:numId w:val="2"/>
        </w:numPr>
        <w:tabs>
          <w:tab w:val="left" w:pos="0"/>
        </w:tabs>
        <w:spacing w:before="43" w:line="360" w:lineRule="auto"/>
        <w:ind w:left="567" w:hanging="425"/>
        <w:rPr>
          <w:rFonts w:ascii="Times New Roman" w:eastAsia="Times New Roman" w:hAnsi="Times New Roman" w:cs="Times New Roman"/>
        </w:rPr>
      </w:pPr>
      <w:r>
        <w:rPr>
          <w:rFonts w:ascii="Times New Roman" w:eastAsia="Times New Roman" w:hAnsi="Times New Roman" w:cs="Times New Roman"/>
          <w:sz w:val="24"/>
          <w:szCs w:val="24"/>
        </w:rPr>
        <w:t>JUSTIFICATIVA</w:t>
      </w:r>
    </w:p>
    <w:p w:rsidR="00CF1F95" w:rsidRDefault="00E25ED6">
      <w:pPr>
        <w:pStyle w:val="Ttulo1"/>
        <w:tabs>
          <w:tab w:val="left" w:pos="0"/>
        </w:tabs>
        <w:spacing w:before="43" w:line="360" w:lineRule="auto"/>
        <w:ind w:left="0" w:firstLine="709"/>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A prevalência da obesidade é elevada e está diretamente relacionada a uma série de fatores como ambientais, genéticos, qualidade do sono, estilo de vida e relações culturais e sociais. Além disso, as causas e efeitos da obesidade têm sido discutidos com mais detalhes, dada a contribuição da doençapara a gênese de diversas comorbidades, incluindo infecções como a causada pelo vírus SARS-CoV-2, podendo influenciar, ainda, na gravidade da infecção.</w:t>
      </w:r>
    </w:p>
    <w:p w:rsidR="00CF1F95" w:rsidRDefault="00E25ED6">
      <w:pPr>
        <w:pStyle w:val="Ttulo1"/>
        <w:tabs>
          <w:tab w:val="left" w:pos="0"/>
        </w:tabs>
        <w:spacing w:before="43"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Nesse contexto, tendo em vista os crescentes dados de obesidade no Brasil e, diante da problemática da obesidade e da assistência da Nutrição a essa população, convém discutir como o nutricionista pode contribuir na prevenção da obesidade e consequentemente na promoção da saúde e na melhoria da qualidade de vida de indivíduos com obesidade. </w:t>
      </w:r>
    </w:p>
    <w:p w:rsidR="00CF1F95" w:rsidRDefault="00CF1F95">
      <w:pPr>
        <w:pStyle w:val="Ttulo1"/>
        <w:tabs>
          <w:tab w:val="left" w:pos="857"/>
        </w:tabs>
        <w:spacing w:before="43"/>
        <w:ind w:firstLine="0"/>
        <w:rPr>
          <w:rFonts w:ascii="Times New Roman" w:eastAsia="Times New Roman" w:hAnsi="Times New Roman" w:cs="Times New Roman"/>
          <w:sz w:val="24"/>
          <w:szCs w:val="24"/>
        </w:rPr>
      </w:pPr>
    </w:p>
    <w:p w:rsidR="00CF1F95" w:rsidRDefault="00CF1F95">
      <w:pPr>
        <w:pStyle w:val="Ttulo1"/>
        <w:tabs>
          <w:tab w:val="left" w:pos="857"/>
        </w:tabs>
        <w:spacing w:before="43"/>
        <w:ind w:firstLine="0"/>
        <w:rPr>
          <w:rFonts w:ascii="Times New Roman" w:eastAsia="Times New Roman" w:hAnsi="Times New Roman" w:cs="Times New Roman"/>
          <w:sz w:val="24"/>
          <w:szCs w:val="24"/>
        </w:rPr>
      </w:pPr>
      <w:bookmarkStart w:id="0" w:name="_gjdgxs" w:colFirst="0" w:colLast="0"/>
      <w:bookmarkEnd w:id="0"/>
    </w:p>
    <w:p w:rsidR="00CF1F95" w:rsidRDefault="00E25ED6">
      <w:pPr>
        <w:pStyle w:val="Ttulo1"/>
        <w:tabs>
          <w:tab w:val="left" w:pos="857"/>
        </w:tabs>
        <w:spacing w:before="43"/>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4.OBJETIVOS</w:t>
      </w:r>
    </w:p>
    <w:p w:rsidR="00CF1F95" w:rsidRDefault="00CF1F95">
      <w:pPr>
        <w:pStyle w:val="Normal1"/>
        <w:pBdr>
          <w:top w:val="nil"/>
          <w:left w:val="nil"/>
          <w:bottom w:val="nil"/>
          <w:right w:val="nil"/>
          <w:between w:val="nil"/>
        </w:pBdr>
        <w:rPr>
          <w:color w:val="000000"/>
          <w:sz w:val="24"/>
          <w:szCs w:val="24"/>
        </w:rPr>
      </w:pPr>
    </w:p>
    <w:p w:rsidR="00CF1F95" w:rsidRDefault="00E25ED6">
      <w:pPr>
        <w:pStyle w:val="Normal1"/>
        <w:pBdr>
          <w:top w:val="nil"/>
          <w:left w:val="nil"/>
          <w:bottom w:val="nil"/>
          <w:right w:val="nil"/>
          <w:between w:val="nil"/>
        </w:pBdr>
        <w:spacing w:line="360" w:lineRule="auto"/>
        <w:ind w:firstLine="709"/>
        <w:jc w:val="both"/>
        <w:rPr>
          <w:color w:val="000000"/>
          <w:sz w:val="24"/>
          <w:szCs w:val="24"/>
        </w:rPr>
      </w:pPr>
      <w:r>
        <w:rPr>
          <w:color w:val="000000"/>
          <w:sz w:val="24"/>
          <w:szCs w:val="24"/>
        </w:rPr>
        <w:t>4.1 Objetivo Geral</w:t>
      </w:r>
    </w:p>
    <w:p w:rsidR="00CF1F95" w:rsidRDefault="00E25ED6">
      <w:pPr>
        <w:pStyle w:val="Normal1"/>
        <w:pBdr>
          <w:top w:val="nil"/>
          <w:left w:val="nil"/>
          <w:bottom w:val="nil"/>
          <w:right w:val="nil"/>
          <w:between w:val="nil"/>
        </w:pBdr>
        <w:spacing w:line="360" w:lineRule="auto"/>
        <w:ind w:firstLine="709"/>
        <w:jc w:val="both"/>
        <w:rPr>
          <w:color w:val="000000"/>
          <w:sz w:val="24"/>
          <w:szCs w:val="24"/>
        </w:rPr>
      </w:pPr>
      <w:r>
        <w:rPr>
          <w:color w:val="000000"/>
          <w:sz w:val="24"/>
          <w:szCs w:val="24"/>
        </w:rPr>
        <w:t>Realizar, por meio da bibliografia existente, uma análise sobre a relação da obesidade como fator de risco para o agravamento da pandemia da COVID-19.</w:t>
      </w:r>
    </w:p>
    <w:p w:rsidR="00CF1F95" w:rsidRDefault="00CF1F95">
      <w:pPr>
        <w:pStyle w:val="Normal1"/>
        <w:pBdr>
          <w:top w:val="nil"/>
          <w:left w:val="nil"/>
          <w:bottom w:val="nil"/>
          <w:right w:val="nil"/>
          <w:between w:val="nil"/>
        </w:pBdr>
        <w:spacing w:line="360" w:lineRule="auto"/>
        <w:ind w:firstLine="709"/>
        <w:jc w:val="both"/>
        <w:rPr>
          <w:color w:val="000000"/>
          <w:sz w:val="24"/>
          <w:szCs w:val="24"/>
        </w:rPr>
      </w:pPr>
    </w:p>
    <w:p w:rsidR="00CF1F95" w:rsidRDefault="00E25ED6">
      <w:pPr>
        <w:pStyle w:val="Normal1"/>
        <w:pBdr>
          <w:top w:val="nil"/>
          <w:left w:val="nil"/>
          <w:bottom w:val="nil"/>
          <w:right w:val="nil"/>
          <w:between w:val="nil"/>
        </w:pBdr>
        <w:spacing w:line="360" w:lineRule="auto"/>
        <w:ind w:firstLine="709"/>
        <w:jc w:val="both"/>
        <w:rPr>
          <w:color w:val="000000"/>
          <w:sz w:val="24"/>
          <w:szCs w:val="24"/>
        </w:rPr>
      </w:pPr>
      <w:r>
        <w:rPr>
          <w:color w:val="000000"/>
          <w:sz w:val="24"/>
          <w:szCs w:val="24"/>
        </w:rPr>
        <w:t>4.2 Objetivos Específicos</w:t>
      </w:r>
    </w:p>
    <w:p w:rsidR="00CF1F95" w:rsidRDefault="00E25ED6">
      <w:pPr>
        <w:pStyle w:val="Normal1"/>
        <w:pBdr>
          <w:top w:val="nil"/>
          <w:left w:val="nil"/>
          <w:bottom w:val="nil"/>
          <w:right w:val="nil"/>
          <w:between w:val="nil"/>
        </w:pBdr>
        <w:spacing w:line="360" w:lineRule="auto"/>
        <w:jc w:val="both"/>
        <w:rPr>
          <w:sz w:val="24"/>
          <w:szCs w:val="24"/>
        </w:rPr>
      </w:pPr>
      <w:r>
        <w:rPr>
          <w:sz w:val="24"/>
          <w:szCs w:val="24"/>
        </w:rPr>
        <w:t>- Realizar acompanhamento nutricional do paciente com obesidade grau 1.</w:t>
      </w:r>
    </w:p>
    <w:p w:rsidR="00CF1F95" w:rsidRDefault="00E25ED6">
      <w:pPr>
        <w:pStyle w:val="Normal1"/>
        <w:pBdr>
          <w:top w:val="nil"/>
          <w:left w:val="nil"/>
          <w:bottom w:val="nil"/>
          <w:right w:val="nil"/>
          <w:between w:val="nil"/>
        </w:pBdr>
        <w:spacing w:line="360" w:lineRule="auto"/>
        <w:jc w:val="both"/>
        <w:rPr>
          <w:b/>
          <w:color w:val="000000"/>
        </w:rPr>
      </w:pPr>
      <w:r>
        <w:rPr>
          <w:sz w:val="24"/>
          <w:szCs w:val="24"/>
        </w:rPr>
        <w:t>- Elaborar prescrição dietética ajustada as necessidades do paciente.</w:t>
      </w:r>
    </w:p>
    <w:p w:rsidR="00CF1F95" w:rsidRDefault="00CF1F95">
      <w:pPr>
        <w:pStyle w:val="Normal1"/>
        <w:pBdr>
          <w:top w:val="nil"/>
          <w:left w:val="nil"/>
          <w:bottom w:val="nil"/>
          <w:right w:val="nil"/>
          <w:between w:val="nil"/>
        </w:pBdr>
        <w:tabs>
          <w:tab w:val="left" w:pos="857"/>
        </w:tabs>
        <w:jc w:val="both"/>
        <w:rPr>
          <w:b/>
          <w:color w:val="000000"/>
          <w:sz w:val="24"/>
          <w:szCs w:val="24"/>
        </w:rPr>
      </w:pPr>
    </w:p>
    <w:p w:rsidR="00CF1F95" w:rsidRDefault="00E25ED6">
      <w:pPr>
        <w:pStyle w:val="Normal1"/>
        <w:pBdr>
          <w:top w:val="nil"/>
          <w:left w:val="nil"/>
          <w:bottom w:val="nil"/>
          <w:right w:val="nil"/>
          <w:between w:val="nil"/>
        </w:pBdr>
        <w:tabs>
          <w:tab w:val="left" w:pos="857"/>
        </w:tabs>
        <w:jc w:val="both"/>
        <w:rPr>
          <w:b/>
          <w:color w:val="000000"/>
          <w:sz w:val="24"/>
          <w:szCs w:val="24"/>
        </w:rPr>
      </w:pPr>
      <w:r>
        <w:rPr>
          <w:b/>
          <w:color w:val="000000"/>
          <w:sz w:val="24"/>
          <w:szCs w:val="24"/>
        </w:rPr>
        <w:t>5.PACIENTE E MÉTODOS</w:t>
      </w:r>
    </w:p>
    <w:p w:rsidR="00CF1F95" w:rsidRDefault="00CF1F95">
      <w:pPr>
        <w:pStyle w:val="Normal1"/>
        <w:tabs>
          <w:tab w:val="left" w:pos="857"/>
        </w:tabs>
        <w:rPr>
          <w:b/>
          <w:sz w:val="24"/>
          <w:szCs w:val="24"/>
        </w:rPr>
      </w:pP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Foi realizada, em novembro de 2021, uma  busca  por artigos  publicados  na Biblioteca Nacional de Medicina/NLM (Medline/PubMed), LILACS, Scielo e Google Acadêmico. As palavras-chave utilizadas, segundo os descritores em Ciências da SaúdeDeCS/MeSH,foram“coronavírus”, obesidade” e “pandemia”.Foram considerados elegíveis artigos nos idiomas inglês, português e espanhol,publicados entre novembro de 2019 e novembro de 2021,com avaliação de textos completos, para utilizar como base da discussão do caso clínico.</w:t>
      </w:r>
    </w:p>
    <w:p w:rsidR="00CF1F95" w:rsidRDefault="00E25ED6">
      <w:pPr>
        <w:pStyle w:val="Normal1"/>
        <w:pBdr>
          <w:top w:val="nil"/>
          <w:left w:val="nil"/>
          <w:bottom w:val="nil"/>
          <w:right w:val="nil"/>
          <w:between w:val="nil"/>
        </w:pBdr>
        <w:spacing w:before="8" w:line="360" w:lineRule="auto"/>
        <w:ind w:firstLine="709"/>
        <w:jc w:val="both"/>
        <w:rPr>
          <w:sz w:val="24"/>
          <w:szCs w:val="24"/>
        </w:rPr>
      </w:pPr>
      <w:r>
        <w:rPr>
          <w:color w:val="000000"/>
          <w:sz w:val="24"/>
          <w:szCs w:val="24"/>
        </w:rPr>
        <w:t xml:space="preserve">Para elaboração e discussão do caso clínico, foi selecionado o paciente </w:t>
      </w:r>
      <w:r>
        <w:rPr>
          <w:color w:val="000000"/>
        </w:rPr>
        <w:t>M.M.J.R,</w:t>
      </w:r>
      <w:r>
        <w:rPr>
          <w:color w:val="000000"/>
          <w:sz w:val="24"/>
          <w:szCs w:val="24"/>
        </w:rPr>
        <w:t>do sexo feminino, 56 anos, 1,55m, 72,5 kg, que testou positivo para COVID-19 no início do ano de 2021,não sendo necessária internação, apesar do sintoma de dispneia leve. A coleta de dados foi realizada presencialmente, na residência da paciente, seguindo todas as normas protocoladas para a prevenção da COVID-19, como uso de máscara N95, álcool em gel, distanciamento sempre que possível e higienização de mãos e materiais utilizados no atendimento. Para a avaliação antropométrica foram utilizados a</w:t>
      </w:r>
      <w:r>
        <w:rPr>
          <w:sz w:val="24"/>
          <w:szCs w:val="24"/>
        </w:rPr>
        <w:t xml:space="preserve">dipômetro clínico da marca Slim Fit, balança G-Tech Glass, com suporte até 150 kg e trena antropométrica inelástica e inextensível, em aço, da marca Cescorf, com </w:t>
      </w:r>
      <w:hyperlink r:id="rId8" w:anchor="position=1&amp;search_layout=stack&amp;type=item&amp;tracking_id=13c5f43a-6c90-4acc-bae2-39c7d75a8366">
        <w:r>
          <w:rPr>
            <w:sz w:val="24"/>
            <w:szCs w:val="24"/>
          </w:rPr>
          <w:t>2</w:t>
        </w:r>
      </w:hyperlink>
      <w:r>
        <w:rPr>
          <w:sz w:val="24"/>
          <w:szCs w:val="24"/>
        </w:rPr>
        <w:t xml:space="preserve"> metros de comprimento o método utilizado foi 4 Pregas: Durnin &amp; Womersley(1974):usada para determinação homens e mulheres adultos (16-72 anos).Depende do registro das dobras cutâneas: bicipital; tricipital; subescapular e suprailíaca.</w:t>
      </w:r>
    </w:p>
    <w:p w:rsidR="00CF1F95" w:rsidRDefault="00CF1F95">
      <w:pPr>
        <w:pStyle w:val="Normal1"/>
        <w:pBdr>
          <w:top w:val="nil"/>
          <w:left w:val="nil"/>
          <w:bottom w:val="nil"/>
          <w:right w:val="nil"/>
          <w:between w:val="nil"/>
        </w:pBdr>
        <w:spacing w:before="5"/>
        <w:rPr>
          <w:color w:val="000000"/>
          <w:sz w:val="17"/>
          <w:szCs w:val="17"/>
        </w:rPr>
      </w:pPr>
    </w:p>
    <w:p w:rsidR="00CF1F95" w:rsidRDefault="00E25ED6">
      <w:pPr>
        <w:pStyle w:val="Normal1"/>
        <w:numPr>
          <w:ilvl w:val="0"/>
          <w:numId w:val="1"/>
        </w:numPr>
        <w:pBdr>
          <w:top w:val="nil"/>
          <w:left w:val="nil"/>
          <w:bottom w:val="nil"/>
          <w:right w:val="nil"/>
          <w:between w:val="nil"/>
        </w:pBdr>
        <w:tabs>
          <w:tab w:val="left" w:pos="857"/>
        </w:tabs>
        <w:ind w:left="284"/>
        <w:rPr>
          <w:b/>
          <w:color w:val="000000"/>
          <w:sz w:val="24"/>
          <w:szCs w:val="24"/>
        </w:rPr>
      </w:pPr>
      <w:r>
        <w:rPr>
          <w:b/>
          <w:color w:val="000000"/>
          <w:sz w:val="24"/>
          <w:szCs w:val="24"/>
        </w:rPr>
        <w:t>RESULTADOS E DISCUSSÃO</w:t>
      </w:r>
    </w:p>
    <w:p w:rsidR="00CF1F95" w:rsidRDefault="00CF1F95">
      <w:pPr>
        <w:pStyle w:val="Normal1"/>
        <w:pBdr>
          <w:top w:val="nil"/>
          <w:left w:val="nil"/>
          <w:bottom w:val="nil"/>
          <w:right w:val="nil"/>
          <w:between w:val="nil"/>
        </w:pBdr>
        <w:spacing w:before="8"/>
        <w:ind w:firstLine="709"/>
        <w:rPr>
          <w:color w:val="000000"/>
          <w:sz w:val="24"/>
          <w:szCs w:val="24"/>
        </w:rPr>
      </w:pPr>
    </w:p>
    <w:p w:rsidR="00CF1F95" w:rsidRDefault="00E25ED6">
      <w:pPr>
        <w:pStyle w:val="Normal1"/>
        <w:pBdr>
          <w:top w:val="nil"/>
          <w:left w:val="nil"/>
          <w:bottom w:val="nil"/>
          <w:right w:val="nil"/>
          <w:between w:val="nil"/>
        </w:pBdr>
        <w:spacing w:before="8" w:line="360" w:lineRule="auto"/>
        <w:ind w:firstLine="709"/>
        <w:rPr>
          <w:color w:val="000000"/>
          <w:sz w:val="24"/>
          <w:szCs w:val="24"/>
        </w:rPr>
      </w:pPr>
      <w:r>
        <w:rPr>
          <w:color w:val="000000"/>
          <w:sz w:val="24"/>
          <w:szCs w:val="24"/>
        </w:rPr>
        <w:t>6.1 Diagnóstico Nutricional</w:t>
      </w:r>
    </w:p>
    <w:p w:rsidR="00CF1F95" w:rsidRDefault="00CF1F95">
      <w:pPr>
        <w:pStyle w:val="Normal1"/>
        <w:pBdr>
          <w:top w:val="nil"/>
          <w:left w:val="nil"/>
          <w:bottom w:val="nil"/>
          <w:right w:val="nil"/>
          <w:between w:val="nil"/>
        </w:pBdr>
        <w:spacing w:before="8" w:line="360" w:lineRule="auto"/>
        <w:rPr>
          <w:color w:val="000000"/>
          <w:sz w:val="24"/>
          <w:szCs w:val="24"/>
        </w:rPr>
      </w:pPr>
    </w:p>
    <w:p w:rsidR="0087427D" w:rsidRDefault="00E25ED6">
      <w:pPr>
        <w:pStyle w:val="Normal1"/>
        <w:widowControl/>
        <w:pBdr>
          <w:top w:val="nil"/>
          <w:left w:val="nil"/>
          <w:bottom w:val="nil"/>
          <w:right w:val="nil"/>
          <w:between w:val="nil"/>
        </w:pBdr>
        <w:spacing w:line="360" w:lineRule="auto"/>
        <w:jc w:val="both"/>
        <w:rPr>
          <w:color w:val="000000"/>
          <w:sz w:val="24"/>
          <w:szCs w:val="24"/>
        </w:rPr>
      </w:pPr>
      <w:r>
        <w:rPr>
          <w:b/>
          <w:color w:val="000000"/>
          <w:sz w:val="24"/>
          <w:szCs w:val="24"/>
        </w:rPr>
        <w:t xml:space="preserve">RESUMO CLÍNICO E NUTRICIONAL: </w:t>
      </w:r>
      <w:r>
        <w:rPr>
          <w:color w:val="000000"/>
          <w:sz w:val="24"/>
          <w:szCs w:val="24"/>
        </w:rPr>
        <w:t>M.M.J.R, sexo feminino, 56 anos, vestiarista, com ensino superior incompleto. Reside em apartamento próprio, em companhia da filha. Refere boas condições de saneamento básico. A renda familiar é estimada em 2 salários mínimos.</w:t>
      </w:r>
    </w:p>
    <w:p w:rsidR="00E25ED6" w:rsidRDefault="0087427D">
      <w:pPr>
        <w:pStyle w:val="Normal1"/>
        <w:widowControl/>
        <w:pBdr>
          <w:top w:val="nil"/>
          <w:left w:val="nil"/>
          <w:bottom w:val="nil"/>
          <w:right w:val="nil"/>
          <w:between w:val="nil"/>
        </w:pBdr>
        <w:spacing w:line="360" w:lineRule="auto"/>
        <w:jc w:val="both"/>
        <w:rPr>
          <w:color w:val="000000"/>
          <w:sz w:val="24"/>
          <w:szCs w:val="24"/>
        </w:rPr>
      </w:pPr>
      <w:r>
        <w:rPr>
          <w:color w:val="000000"/>
          <w:sz w:val="24"/>
          <w:szCs w:val="24"/>
        </w:rPr>
        <w:t>Relata n</w:t>
      </w:r>
      <w:r w:rsidR="00E25ED6">
        <w:rPr>
          <w:color w:val="000000"/>
          <w:sz w:val="24"/>
          <w:szCs w:val="24"/>
        </w:rPr>
        <w:t>ão faz</w:t>
      </w:r>
      <w:r>
        <w:rPr>
          <w:color w:val="000000"/>
          <w:sz w:val="24"/>
          <w:szCs w:val="24"/>
        </w:rPr>
        <w:t>er</w:t>
      </w:r>
      <w:r w:rsidR="00E25ED6">
        <w:rPr>
          <w:color w:val="000000"/>
          <w:sz w:val="24"/>
          <w:szCs w:val="24"/>
        </w:rPr>
        <w:t xml:space="preserve"> uso de bebida</w:t>
      </w:r>
      <w:r>
        <w:rPr>
          <w:color w:val="000000"/>
          <w:sz w:val="24"/>
          <w:szCs w:val="24"/>
        </w:rPr>
        <w:t>s</w:t>
      </w:r>
      <w:r w:rsidR="00E25ED6">
        <w:rPr>
          <w:color w:val="000000"/>
          <w:sz w:val="24"/>
          <w:szCs w:val="24"/>
        </w:rPr>
        <w:t xml:space="preserve"> alcoólica</w:t>
      </w:r>
      <w:r>
        <w:rPr>
          <w:color w:val="000000"/>
          <w:sz w:val="24"/>
          <w:szCs w:val="24"/>
        </w:rPr>
        <w:t>s</w:t>
      </w:r>
      <w:r w:rsidR="00E25ED6">
        <w:rPr>
          <w:color w:val="000000"/>
          <w:sz w:val="24"/>
          <w:szCs w:val="24"/>
        </w:rPr>
        <w:t xml:space="preserve"> e </w:t>
      </w:r>
      <w:r>
        <w:rPr>
          <w:color w:val="000000"/>
          <w:sz w:val="24"/>
          <w:szCs w:val="24"/>
        </w:rPr>
        <w:t>tabaco.</w:t>
      </w:r>
    </w:p>
    <w:p w:rsidR="00CF1F95" w:rsidRDefault="00CF1F95">
      <w:pPr>
        <w:pStyle w:val="Normal1"/>
        <w:widowControl/>
        <w:pBdr>
          <w:top w:val="nil"/>
          <w:left w:val="nil"/>
          <w:bottom w:val="nil"/>
          <w:right w:val="nil"/>
          <w:between w:val="nil"/>
        </w:pBdr>
        <w:spacing w:line="360" w:lineRule="auto"/>
        <w:jc w:val="both"/>
        <w:rPr>
          <w:color w:val="000000"/>
          <w:sz w:val="24"/>
          <w:szCs w:val="24"/>
        </w:rPr>
      </w:pPr>
    </w:p>
    <w:p w:rsidR="00CF1F95" w:rsidRDefault="00E25ED6">
      <w:pPr>
        <w:pStyle w:val="Normal1"/>
        <w:widowControl/>
        <w:pBdr>
          <w:top w:val="nil"/>
          <w:left w:val="nil"/>
          <w:bottom w:val="nil"/>
          <w:right w:val="nil"/>
          <w:between w:val="nil"/>
        </w:pBdr>
        <w:spacing w:line="360" w:lineRule="auto"/>
        <w:jc w:val="both"/>
        <w:rPr>
          <w:color w:val="000000"/>
          <w:sz w:val="24"/>
          <w:szCs w:val="24"/>
        </w:rPr>
      </w:pPr>
      <w:r>
        <w:rPr>
          <w:b/>
          <w:color w:val="000000"/>
          <w:sz w:val="24"/>
          <w:szCs w:val="24"/>
        </w:rPr>
        <w:t xml:space="preserve">H.M.P.: </w:t>
      </w:r>
      <w:r>
        <w:rPr>
          <w:color w:val="000000"/>
          <w:sz w:val="24"/>
          <w:szCs w:val="24"/>
        </w:rPr>
        <w:t xml:space="preserve">princípio de infarto há 5 anos; catapora na fase adulta. </w:t>
      </w:r>
    </w:p>
    <w:p w:rsidR="00CF1F95" w:rsidRDefault="00CF1F95">
      <w:pPr>
        <w:pStyle w:val="Normal1"/>
        <w:widowControl/>
        <w:pBdr>
          <w:top w:val="nil"/>
          <w:left w:val="nil"/>
          <w:bottom w:val="nil"/>
          <w:right w:val="nil"/>
          <w:between w:val="nil"/>
        </w:pBdr>
        <w:spacing w:line="360" w:lineRule="auto"/>
        <w:jc w:val="both"/>
        <w:rPr>
          <w:color w:val="000000"/>
          <w:sz w:val="24"/>
          <w:szCs w:val="24"/>
        </w:rPr>
      </w:pPr>
    </w:p>
    <w:p w:rsidR="00CF1F95" w:rsidRDefault="00E25ED6">
      <w:pPr>
        <w:pStyle w:val="Normal1"/>
        <w:widowControl/>
        <w:pBdr>
          <w:top w:val="nil"/>
          <w:left w:val="nil"/>
          <w:bottom w:val="nil"/>
          <w:right w:val="nil"/>
          <w:between w:val="nil"/>
        </w:pBdr>
        <w:spacing w:line="360" w:lineRule="auto"/>
        <w:jc w:val="both"/>
        <w:rPr>
          <w:color w:val="000000"/>
          <w:sz w:val="24"/>
          <w:szCs w:val="24"/>
        </w:rPr>
      </w:pPr>
      <w:r>
        <w:rPr>
          <w:b/>
          <w:color w:val="000000"/>
          <w:sz w:val="24"/>
          <w:szCs w:val="24"/>
        </w:rPr>
        <w:t>H.M.A.:</w:t>
      </w:r>
      <w:r>
        <w:rPr>
          <w:color w:val="000000"/>
          <w:sz w:val="24"/>
          <w:szCs w:val="24"/>
        </w:rPr>
        <w:t xml:space="preserve">  hipertensão arterial sistêmica controlada por medicação. Relata perda de peso voluntária por tratamento dietético com nutricionista. Histórico de COVID-19 há 5 meses, com leves sequelas: dificuldade na respiração quando realiza atividade extenuante. </w:t>
      </w:r>
    </w:p>
    <w:p w:rsidR="00CF1F95" w:rsidRDefault="00CF1F95">
      <w:pPr>
        <w:pStyle w:val="Normal1"/>
        <w:widowControl/>
        <w:pBdr>
          <w:top w:val="nil"/>
          <w:left w:val="nil"/>
          <w:bottom w:val="nil"/>
          <w:right w:val="nil"/>
          <w:between w:val="nil"/>
        </w:pBdr>
        <w:spacing w:line="360" w:lineRule="auto"/>
        <w:jc w:val="both"/>
        <w:rPr>
          <w:color w:val="000000"/>
          <w:sz w:val="24"/>
          <w:szCs w:val="24"/>
        </w:rPr>
      </w:pPr>
    </w:p>
    <w:p w:rsidR="00CF1F95" w:rsidRDefault="00E25ED6">
      <w:pPr>
        <w:pStyle w:val="Normal1"/>
        <w:widowControl/>
        <w:pBdr>
          <w:top w:val="nil"/>
          <w:left w:val="nil"/>
          <w:bottom w:val="nil"/>
          <w:right w:val="nil"/>
          <w:between w:val="nil"/>
        </w:pBdr>
        <w:spacing w:line="360" w:lineRule="auto"/>
        <w:jc w:val="both"/>
        <w:rPr>
          <w:color w:val="000000"/>
          <w:sz w:val="24"/>
          <w:szCs w:val="24"/>
        </w:rPr>
      </w:pPr>
      <w:r>
        <w:rPr>
          <w:b/>
          <w:color w:val="000000"/>
          <w:sz w:val="24"/>
          <w:szCs w:val="24"/>
        </w:rPr>
        <w:t xml:space="preserve">H.F.: </w:t>
      </w:r>
      <w:r>
        <w:rPr>
          <w:color w:val="000000"/>
          <w:sz w:val="24"/>
          <w:szCs w:val="24"/>
        </w:rPr>
        <w:t>HAS (mãe); doença na próstata e hérnia (pai); Reumatismo (avó-paterna); febre reumática, depressão, infarto e derrame (irmãos).</w:t>
      </w:r>
    </w:p>
    <w:p w:rsidR="00CF1F95" w:rsidRDefault="00CF1F95">
      <w:pPr>
        <w:pStyle w:val="Normal1"/>
        <w:widowControl/>
        <w:pBdr>
          <w:top w:val="nil"/>
          <w:left w:val="nil"/>
          <w:bottom w:val="nil"/>
          <w:right w:val="nil"/>
          <w:between w:val="nil"/>
        </w:pBdr>
        <w:spacing w:line="276" w:lineRule="auto"/>
        <w:jc w:val="both"/>
        <w:rPr>
          <w:color w:val="000000"/>
          <w:sz w:val="24"/>
          <w:szCs w:val="24"/>
        </w:rPr>
      </w:pPr>
    </w:p>
    <w:tbl>
      <w:tblPr>
        <w:tblStyle w:val="a"/>
        <w:tblW w:w="85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83"/>
        <w:gridCol w:w="4622"/>
      </w:tblGrid>
      <w:tr w:rsidR="00CF1F95">
        <w:trPr>
          <w:cantSplit/>
          <w:trHeight w:val="870"/>
          <w:tblHeader/>
        </w:trPr>
        <w:tc>
          <w:tcPr>
            <w:tcW w:w="3883" w:type="dxa"/>
          </w:tcPr>
          <w:p w:rsidR="00CF1F95" w:rsidRDefault="00E25ED6">
            <w:pPr>
              <w:pStyle w:val="Normal1"/>
              <w:widowControl/>
              <w:pBdr>
                <w:top w:val="nil"/>
                <w:left w:val="nil"/>
                <w:bottom w:val="nil"/>
                <w:right w:val="nil"/>
                <w:between w:val="nil"/>
              </w:pBdr>
              <w:spacing w:line="360" w:lineRule="auto"/>
              <w:rPr>
                <w:b/>
                <w:color w:val="000000"/>
              </w:rPr>
            </w:pPr>
            <w:r>
              <w:rPr>
                <w:b/>
                <w:color w:val="000000"/>
              </w:rPr>
              <w:t xml:space="preserve">Medicações em uso: </w:t>
            </w:r>
          </w:p>
          <w:p w:rsidR="00CF1F95" w:rsidRDefault="00E25ED6">
            <w:pPr>
              <w:pStyle w:val="Normal1"/>
              <w:widowControl/>
              <w:pBdr>
                <w:top w:val="nil"/>
                <w:left w:val="nil"/>
                <w:bottom w:val="nil"/>
                <w:right w:val="nil"/>
                <w:between w:val="nil"/>
              </w:pBdr>
              <w:spacing w:line="360" w:lineRule="auto"/>
              <w:rPr>
                <w:color w:val="000000"/>
              </w:rPr>
            </w:pPr>
            <w:r>
              <w:rPr>
                <w:color w:val="000000"/>
              </w:rPr>
              <w:t>1(um)comprimido</w:t>
            </w:r>
          </w:p>
          <w:p w:rsidR="00CF1F95" w:rsidRDefault="00E25ED6">
            <w:pPr>
              <w:pStyle w:val="Normal1"/>
              <w:widowControl/>
              <w:pBdr>
                <w:top w:val="nil"/>
                <w:left w:val="nil"/>
                <w:bottom w:val="nil"/>
                <w:right w:val="nil"/>
                <w:between w:val="nil"/>
              </w:pBdr>
              <w:spacing w:line="360" w:lineRule="auto"/>
              <w:rPr>
                <w:color w:val="000000"/>
              </w:rPr>
            </w:pPr>
            <w:r>
              <w:rPr>
                <w:color w:val="000000"/>
              </w:rPr>
              <w:t xml:space="preserve">Atenolol 50 mg 1x ao dia </w:t>
            </w:r>
          </w:p>
          <w:p w:rsidR="00CF1F95" w:rsidRDefault="00E25ED6">
            <w:pPr>
              <w:pStyle w:val="Normal1"/>
              <w:widowControl/>
              <w:pBdr>
                <w:top w:val="nil"/>
                <w:left w:val="nil"/>
                <w:bottom w:val="nil"/>
                <w:right w:val="nil"/>
                <w:between w:val="nil"/>
              </w:pBdr>
              <w:spacing w:line="360" w:lineRule="auto"/>
              <w:rPr>
                <w:color w:val="000000"/>
              </w:rPr>
            </w:pPr>
            <w:r>
              <w:rPr>
                <w:color w:val="000000"/>
              </w:rPr>
              <w:t>Amilorida, 50 mg 1x ao dia.</w:t>
            </w:r>
          </w:p>
          <w:p w:rsidR="00CF1F95" w:rsidRDefault="00CF1F95">
            <w:pPr>
              <w:pStyle w:val="Normal1"/>
              <w:widowControl/>
              <w:pBdr>
                <w:top w:val="nil"/>
                <w:left w:val="nil"/>
                <w:bottom w:val="nil"/>
                <w:right w:val="nil"/>
                <w:between w:val="nil"/>
              </w:pBdr>
              <w:spacing w:line="360" w:lineRule="auto"/>
              <w:rPr>
                <w:color w:val="000000"/>
              </w:rPr>
            </w:pPr>
          </w:p>
        </w:tc>
        <w:tc>
          <w:tcPr>
            <w:tcW w:w="4622" w:type="dxa"/>
          </w:tcPr>
          <w:p w:rsidR="00CF1F95" w:rsidRDefault="00CF1F95">
            <w:pPr>
              <w:pStyle w:val="Normal1"/>
              <w:widowControl/>
              <w:pBdr>
                <w:top w:val="nil"/>
                <w:left w:val="nil"/>
                <w:bottom w:val="nil"/>
                <w:right w:val="nil"/>
                <w:between w:val="nil"/>
              </w:pBdr>
              <w:spacing w:line="360" w:lineRule="auto"/>
              <w:rPr>
                <w:b/>
                <w:color w:val="000000"/>
              </w:rPr>
            </w:pPr>
          </w:p>
        </w:tc>
      </w:tr>
    </w:tbl>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Paciente informa prática de atividade física programada 30 minutos caminhada diariamente.</w:t>
      </w:r>
    </w:p>
    <w:p w:rsidR="004869F4" w:rsidRDefault="00E25ED6">
      <w:pPr>
        <w:pStyle w:val="Normal1"/>
        <w:widowControl/>
        <w:pBdr>
          <w:top w:val="nil"/>
          <w:left w:val="nil"/>
          <w:bottom w:val="nil"/>
          <w:right w:val="nil"/>
          <w:between w:val="nil"/>
        </w:pBdr>
        <w:spacing w:line="360" w:lineRule="auto"/>
        <w:jc w:val="both"/>
        <w:rPr>
          <w:color w:val="000000"/>
          <w:sz w:val="24"/>
          <w:szCs w:val="24"/>
        </w:rPr>
      </w:pPr>
      <w:r>
        <w:rPr>
          <w:b/>
          <w:color w:val="000000"/>
          <w:sz w:val="24"/>
          <w:szCs w:val="24"/>
        </w:rPr>
        <w:t xml:space="preserve">Semiologia: </w:t>
      </w:r>
      <w:r>
        <w:rPr>
          <w:color w:val="000000"/>
          <w:sz w:val="24"/>
          <w:szCs w:val="24"/>
        </w:rPr>
        <w:t>Mucosas ocula</w:t>
      </w:r>
      <w:r w:rsidR="00E0146E">
        <w:rPr>
          <w:color w:val="000000"/>
          <w:sz w:val="24"/>
          <w:szCs w:val="24"/>
        </w:rPr>
        <w:t>res e sublinguais normocoradas,</w:t>
      </w:r>
      <w:r>
        <w:rPr>
          <w:color w:val="000000"/>
          <w:sz w:val="24"/>
          <w:szCs w:val="24"/>
        </w:rPr>
        <w:t>dentição incompleta</w:t>
      </w:r>
      <w:r w:rsidR="00E0146E">
        <w:rPr>
          <w:color w:val="000000"/>
          <w:sz w:val="24"/>
          <w:szCs w:val="24"/>
        </w:rPr>
        <w:t xml:space="preserve"> (ausência dos 4 sisos)</w:t>
      </w:r>
      <w:r>
        <w:rPr>
          <w:color w:val="000000"/>
          <w:sz w:val="24"/>
          <w:szCs w:val="24"/>
        </w:rPr>
        <w:t>, paciente com queixa de dor em dente</w:t>
      </w:r>
      <w:r w:rsidR="00E0146E">
        <w:rPr>
          <w:color w:val="000000"/>
          <w:sz w:val="24"/>
          <w:szCs w:val="24"/>
        </w:rPr>
        <w:t xml:space="preserve"> ao ingerir alimentos açucarados(doces) em grande quantidade</w:t>
      </w:r>
      <w:r w:rsidR="00B03B6E">
        <w:rPr>
          <w:color w:val="000000"/>
          <w:sz w:val="24"/>
          <w:szCs w:val="24"/>
        </w:rPr>
        <w:t xml:space="preserve"> sem</w:t>
      </w:r>
      <w:r>
        <w:rPr>
          <w:color w:val="000000"/>
          <w:sz w:val="24"/>
          <w:szCs w:val="24"/>
        </w:rPr>
        <w:t xml:space="preserve"> comprometimento da mastigação.</w:t>
      </w:r>
    </w:p>
    <w:p w:rsidR="00BC7820" w:rsidRPr="00682E76" w:rsidRDefault="00E25ED6" w:rsidP="003168CB">
      <w:pPr>
        <w:pStyle w:val="Normal1"/>
        <w:widowControl/>
        <w:pBdr>
          <w:top w:val="nil"/>
          <w:left w:val="nil"/>
          <w:bottom w:val="nil"/>
          <w:right w:val="nil"/>
          <w:between w:val="nil"/>
        </w:pBdr>
        <w:spacing w:line="360" w:lineRule="auto"/>
        <w:jc w:val="both"/>
        <w:rPr>
          <w:color w:val="000000"/>
          <w:sz w:val="24"/>
          <w:szCs w:val="24"/>
        </w:rPr>
      </w:pPr>
      <w:r>
        <w:rPr>
          <w:color w:val="000000"/>
          <w:sz w:val="24"/>
          <w:szCs w:val="24"/>
        </w:rPr>
        <w:t xml:space="preserve">Turgor e elasticidades preservadas, reserva de massa magra, excesso de tecido adiposo em região abdominal. </w:t>
      </w:r>
    </w:p>
    <w:p w:rsidR="00BC7820" w:rsidRDefault="00BC7820">
      <w:pPr>
        <w:pStyle w:val="Normal1"/>
        <w:widowControl/>
        <w:pBdr>
          <w:top w:val="nil"/>
          <w:left w:val="nil"/>
          <w:bottom w:val="nil"/>
          <w:right w:val="nil"/>
          <w:between w:val="nil"/>
        </w:pBdr>
        <w:spacing w:line="276" w:lineRule="auto"/>
        <w:jc w:val="both"/>
        <w:rPr>
          <w:b/>
          <w:color w:val="000000"/>
          <w:sz w:val="24"/>
          <w:szCs w:val="24"/>
        </w:rPr>
      </w:pPr>
    </w:p>
    <w:p w:rsidR="00BC7820" w:rsidRDefault="00BC7820">
      <w:pPr>
        <w:pStyle w:val="Normal1"/>
        <w:widowControl/>
        <w:pBdr>
          <w:top w:val="nil"/>
          <w:left w:val="nil"/>
          <w:bottom w:val="nil"/>
          <w:right w:val="nil"/>
          <w:between w:val="nil"/>
        </w:pBdr>
        <w:spacing w:line="276" w:lineRule="auto"/>
        <w:jc w:val="both"/>
        <w:rPr>
          <w:b/>
          <w:color w:val="000000"/>
          <w:sz w:val="24"/>
          <w:szCs w:val="24"/>
        </w:rPr>
      </w:pP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b/>
          <w:color w:val="000000"/>
          <w:sz w:val="24"/>
          <w:szCs w:val="24"/>
        </w:rPr>
        <w:t>Antropometria:</w:t>
      </w:r>
    </w:p>
    <w:p w:rsidR="00CF1F95" w:rsidRPr="00BC7820" w:rsidRDefault="00E25ED6" w:rsidP="00BC7820">
      <w:pPr>
        <w:pStyle w:val="Normal1"/>
        <w:widowControl/>
        <w:pBdr>
          <w:top w:val="nil"/>
          <w:left w:val="nil"/>
          <w:bottom w:val="nil"/>
          <w:right w:val="nil"/>
          <w:between w:val="nil"/>
        </w:pBdr>
        <w:spacing w:line="276" w:lineRule="auto"/>
        <w:jc w:val="both"/>
        <w:rPr>
          <w:sz w:val="24"/>
          <w:szCs w:val="24"/>
        </w:rPr>
      </w:pPr>
      <w:r>
        <w:rPr>
          <w:color w:val="000000"/>
          <w:sz w:val="24"/>
          <w:szCs w:val="24"/>
        </w:rPr>
        <w:t>Quadro 1</w:t>
      </w:r>
      <w:r w:rsidR="00BC7820" w:rsidRPr="00BC7820">
        <w:rPr>
          <w:sz w:val="24"/>
          <w:szCs w:val="24"/>
        </w:rPr>
        <w:t xml:space="preserve">. </w:t>
      </w:r>
      <w:r w:rsidR="00BC7820">
        <w:rPr>
          <w:color w:val="000000"/>
          <w:sz w:val="24"/>
          <w:szCs w:val="24"/>
        </w:rPr>
        <w:t>4 Pregas: Durnin &amp; Womersley</w:t>
      </w:r>
    </w:p>
    <w:tbl>
      <w:tblPr>
        <w:tblStyle w:val="a0"/>
        <w:tblW w:w="85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2713"/>
        <w:gridCol w:w="2713"/>
      </w:tblGrid>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Medidas antropométricas</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Valores obtidos</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Classificação</w:t>
            </w:r>
          </w:p>
        </w:tc>
      </w:tr>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Estatura (em metros)</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1,55</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w:t>
            </w:r>
          </w:p>
        </w:tc>
      </w:tr>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Peso corporal (em Kg)</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72,5</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w:t>
            </w:r>
          </w:p>
        </w:tc>
      </w:tr>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IMC (em kg/m2)</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30,17</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Obesidade grau I</w:t>
            </w:r>
          </w:p>
        </w:tc>
      </w:tr>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Perímetro de braço (em cm)</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31,6</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(P50* - P75 média reserva de tecido adiposo e muscular)</w:t>
            </w:r>
          </w:p>
        </w:tc>
      </w:tr>
      <w:tr w:rsidR="00CF1F95">
        <w:trPr>
          <w:cantSplit/>
          <w:tblHeader/>
        </w:trPr>
        <w:tc>
          <w:tcPr>
            <w:tcW w:w="3106" w:type="dxa"/>
          </w:tcPr>
          <w:p w:rsidR="00CF1F95" w:rsidRDefault="00E25ED6">
            <w:pPr>
              <w:pStyle w:val="Normal1"/>
              <w:jc w:val="both"/>
              <w:rPr>
                <w:color w:val="000000"/>
                <w:sz w:val="24"/>
                <w:szCs w:val="24"/>
              </w:rPr>
            </w:pPr>
            <w:r>
              <w:rPr>
                <w:color w:val="000000"/>
                <w:sz w:val="24"/>
                <w:szCs w:val="24"/>
              </w:rPr>
              <w:t xml:space="preserve">Area muscular </w:t>
            </w:r>
          </w:p>
          <w:p w:rsidR="00CF1F95" w:rsidRDefault="00E25ED6">
            <w:pPr>
              <w:pStyle w:val="Normal1"/>
              <w:pBdr>
                <w:top w:val="nil"/>
                <w:left w:val="nil"/>
                <w:bottom w:val="nil"/>
                <w:right w:val="nil"/>
                <w:between w:val="nil"/>
              </w:pBdr>
              <w:jc w:val="both"/>
              <w:rPr>
                <w:rFonts w:ascii="Calibri" w:eastAsia="Calibri" w:hAnsi="Calibri" w:cs="Calibri"/>
                <w:color w:val="000000"/>
              </w:rPr>
            </w:pPr>
            <w:r>
              <w:rPr>
                <w:color w:val="000000"/>
                <w:sz w:val="24"/>
                <w:szCs w:val="24"/>
              </w:rPr>
              <w:t>do braço corrigida (AMBc)</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38,40</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(P50-P75* – adequada reserva de massa muscular),</w:t>
            </w:r>
          </w:p>
        </w:tc>
      </w:tr>
      <w:tr w:rsidR="00CF1F95">
        <w:trPr>
          <w:cantSplit/>
          <w:trHeight w:val="708"/>
          <w:tblHeader/>
        </w:trPr>
        <w:tc>
          <w:tcPr>
            <w:tcW w:w="3106" w:type="dxa"/>
          </w:tcPr>
          <w:p w:rsidR="00CF1F95" w:rsidRDefault="00E25ED6">
            <w:pPr>
              <w:pStyle w:val="Ttulo2"/>
              <w:shd w:val="clear" w:color="auto" w:fill="FFFFFF"/>
              <w:spacing w:before="0"/>
              <w:jc w:val="both"/>
              <w:rPr>
                <w:rFonts w:ascii="Times New Roman" w:eastAsia="Times New Roman" w:hAnsi="Times New Roman" w:cs="Times New Roman"/>
                <w:b w:val="0"/>
                <w:color w:val="2C3038"/>
                <w:sz w:val="24"/>
                <w:szCs w:val="24"/>
              </w:rPr>
            </w:pPr>
            <w:r>
              <w:rPr>
                <w:rFonts w:ascii="Times New Roman" w:eastAsia="Times New Roman" w:hAnsi="Times New Roman" w:cs="Times New Roman"/>
                <w:b w:val="0"/>
                <w:color w:val="2C3038"/>
                <w:sz w:val="24"/>
                <w:szCs w:val="24"/>
              </w:rPr>
              <w:t>Área de gordura do braço (AGB)</w:t>
            </w:r>
          </w:p>
          <w:p w:rsidR="00CF1F95" w:rsidRDefault="00CF1F95">
            <w:pPr>
              <w:pStyle w:val="Normal1"/>
              <w:widowControl/>
              <w:pBdr>
                <w:top w:val="nil"/>
                <w:left w:val="nil"/>
                <w:bottom w:val="nil"/>
                <w:right w:val="nil"/>
                <w:between w:val="nil"/>
              </w:pBdr>
              <w:spacing w:line="276" w:lineRule="auto"/>
              <w:jc w:val="both"/>
              <w:rPr>
                <w:color w:val="000000"/>
                <w:sz w:val="24"/>
                <w:szCs w:val="24"/>
              </w:rPr>
            </w:pP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24,1</w:t>
            </w:r>
          </w:p>
        </w:tc>
        <w:tc>
          <w:tcPr>
            <w:tcW w:w="271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(P10-P25*-reserva adequada de gordura)</w:t>
            </w:r>
          </w:p>
        </w:tc>
      </w:tr>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PCT</w:t>
            </w:r>
          </w:p>
        </w:tc>
        <w:tc>
          <w:tcPr>
            <w:tcW w:w="2713"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25 mm</w:t>
            </w:r>
          </w:p>
        </w:tc>
        <w:tc>
          <w:tcPr>
            <w:tcW w:w="2713" w:type="dxa"/>
            <w:vMerge w:val="restart"/>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Σ4pregas: 97 mm (</w:t>
            </w:r>
            <w:r>
              <w:rPr>
                <w:color w:val="000000"/>
                <w:sz w:val="24"/>
                <w:szCs w:val="24"/>
                <w:u w:val="single"/>
              </w:rPr>
              <w:t>&gt;</w:t>
            </w:r>
            <w:r>
              <w:rPr>
                <w:color w:val="000000"/>
                <w:sz w:val="24"/>
                <w:szCs w:val="24"/>
              </w:rPr>
              <w:t>32% - excesso de gordura)</w:t>
            </w:r>
          </w:p>
        </w:tc>
      </w:tr>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PCB</w:t>
            </w:r>
          </w:p>
        </w:tc>
        <w:tc>
          <w:tcPr>
            <w:tcW w:w="2713"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18 mm</w:t>
            </w:r>
          </w:p>
        </w:tc>
        <w:tc>
          <w:tcPr>
            <w:tcW w:w="2713" w:type="dxa"/>
            <w:vMerge/>
          </w:tcPr>
          <w:p w:rsidR="00CF1F95" w:rsidRDefault="00CF1F95">
            <w:pPr>
              <w:pStyle w:val="Normal1"/>
              <w:pBdr>
                <w:top w:val="nil"/>
                <w:left w:val="nil"/>
                <w:bottom w:val="nil"/>
                <w:right w:val="nil"/>
                <w:between w:val="nil"/>
              </w:pBdr>
              <w:spacing w:line="276" w:lineRule="auto"/>
              <w:rPr>
                <w:color w:val="000000"/>
                <w:sz w:val="24"/>
                <w:szCs w:val="24"/>
              </w:rPr>
            </w:pPr>
          </w:p>
        </w:tc>
      </w:tr>
      <w:tr w:rsidR="00CF1F95">
        <w:trPr>
          <w:cantSplit/>
          <w:trHeight w:val="176"/>
          <w:tblHeader/>
        </w:trPr>
        <w:tc>
          <w:tcPr>
            <w:tcW w:w="3106"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PCSE</w:t>
            </w:r>
          </w:p>
        </w:tc>
        <w:tc>
          <w:tcPr>
            <w:tcW w:w="2713"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20 mm</w:t>
            </w:r>
          </w:p>
        </w:tc>
        <w:tc>
          <w:tcPr>
            <w:tcW w:w="2713" w:type="dxa"/>
            <w:vMerge/>
          </w:tcPr>
          <w:p w:rsidR="00CF1F95" w:rsidRDefault="00CF1F95">
            <w:pPr>
              <w:pStyle w:val="Normal1"/>
              <w:pBdr>
                <w:top w:val="nil"/>
                <w:left w:val="nil"/>
                <w:bottom w:val="nil"/>
                <w:right w:val="nil"/>
                <w:between w:val="nil"/>
              </w:pBdr>
              <w:spacing w:line="276" w:lineRule="auto"/>
              <w:rPr>
                <w:color w:val="000000"/>
                <w:sz w:val="24"/>
                <w:szCs w:val="24"/>
              </w:rPr>
            </w:pPr>
          </w:p>
        </w:tc>
      </w:tr>
      <w:tr w:rsidR="00CF1F95">
        <w:trPr>
          <w:cantSplit/>
          <w:tblHeader/>
        </w:trPr>
        <w:tc>
          <w:tcPr>
            <w:tcW w:w="3106"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PCSI</w:t>
            </w:r>
          </w:p>
        </w:tc>
        <w:tc>
          <w:tcPr>
            <w:tcW w:w="2713"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34 mm</w:t>
            </w:r>
          </w:p>
        </w:tc>
        <w:tc>
          <w:tcPr>
            <w:tcW w:w="2713" w:type="dxa"/>
            <w:vMerge/>
          </w:tcPr>
          <w:p w:rsidR="00CF1F95" w:rsidRDefault="00CF1F95">
            <w:pPr>
              <w:pStyle w:val="Normal1"/>
              <w:pBdr>
                <w:top w:val="nil"/>
                <w:left w:val="nil"/>
                <w:bottom w:val="nil"/>
                <w:right w:val="nil"/>
                <w:between w:val="nil"/>
              </w:pBdr>
              <w:spacing w:line="276" w:lineRule="auto"/>
              <w:rPr>
                <w:color w:val="000000"/>
                <w:sz w:val="24"/>
                <w:szCs w:val="24"/>
              </w:rPr>
            </w:pPr>
          </w:p>
        </w:tc>
      </w:tr>
      <w:tr w:rsidR="00CF1F95">
        <w:trPr>
          <w:cantSplit/>
          <w:trHeight w:val="1649"/>
          <w:tblHeader/>
        </w:trPr>
        <w:tc>
          <w:tcPr>
            <w:tcW w:w="3106"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Perímetro de Cintura (PC)</w:t>
            </w:r>
          </w:p>
        </w:tc>
        <w:tc>
          <w:tcPr>
            <w:tcW w:w="2713"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93 cm</w:t>
            </w:r>
          </w:p>
        </w:tc>
        <w:tc>
          <w:tcPr>
            <w:tcW w:w="2713" w:type="dxa"/>
          </w:tcPr>
          <w:p w:rsidR="00CF1F95" w:rsidRDefault="00E25ED6">
            <w:pPr>
              <w:pStyle w:val="Normal1"/>
              <w:widowControl/>
              <w:pBdr>
                <w:top w:val="nil"/>
                <w:left w:val="nil"/>
                <w:bottom w:val="nil"/>
                <w:right w:val="nil"/>
                <w:between w:val="nil"/>
              </w:pBdr>
              <w:spacing w:line="276" w:lineRule="auto"/>
              <w:rPr>
                <w:color w:val="000000"/>
                <w:sz w:val="24"/>
                <w:szCs w:val="24"/>
              </w:rPr>
            </w:pPr>
            <w:r>
              <w:rPr>
                <w:color w:val="000000"/>
                <w:sz w:val="24"/>
                <w:szCs w:val="24"/>
              </w:rPr>
              <w:t>(</w:t>
            </w:r>
            <w:r>
              <w:rPr>
                <w:color w:val="000000"/>
                <w:sz w:val="24"/>
                <w:szCs w:val="24"/>
                <w:u w:val="single"/>
              </w:rPr>
              <w:t>&gt;</w:t>
            </w:r>
            <w:r>
              <w:rPr>
                <w:color w:val="000000"/>
                <w:sz w:val="24"/>
                <w:szCs w:val="24"/>
              </w:rPr>
              <w:t xml:space="preserve">93 – risco para complicações metabólicas associadas à obesidade) </w:t>
            </w:r>
          </w:p>
        </w:tc>
      </w:tr>
    </w:tbl>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Legenda: IMC: Índice de Massa Corporal; PCT: Prega cutânea tricipital; PCB: Prega cutânea braquial; PCSE: Prega cutânea subescapular; PCSI: Prega cutânea suprailíaca.</w:t>
      </w:r>
    </w:p>
    <w:p w:rsidR="00CF1F95" w:rsidRDefault="00CF1F95">
      <w:pPr>
        <w:pStyle w:val="Normal1"/>
        <w:widowControl/>
        <w:pBdr>
          <w:top w:val="nil"/>
          <w:left w:val="nil"/>
          <w:bottom w:val="nil"/>
          <w:right w:val="nil"/>
          <w:between w:val="nil"/>
        </w:pBdr>
        <w:spacing w:line="276" w:lineRule="auto"/>
        <w:jc w:val="both"/>
        <w:rPr>
          <w:color w:val="000000"/>
          <w:sz w:val="24"/>
          <w:szCs w:val="24"/>
        </w:rPr>
      </w:pP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b/>
          <w:color w:val="000000"/>
          <w:sz w:val="24"/>
          <w:szCs w:val="24"/>
        </w:rPr>
        <w:t xml:space="preserve">D.A: </w:t>
      </w:r>
      <w:r>
        <w:rPr>
          <w:color w:val="000000"/>
          <w:sz w:val="24"/>
          <w:szCs w:val="24"/>
        </w:rPr>
        <w:t>Paciente encontra-se com Obesidade grau I, excesso de gordura corporal com acúmulo localizado na região abdominal. Adequada reserva de massa muscular.</w:t>
      </w:r>
    </w:p>
    <w:p w:rsidR="00CF1F95" w:rsidRDefault="00CF1F95">
      <w:pPr>
        <w:pStyle w:val="Normal1"/>
        <w:widowControl/>
        <w:pBdr>
          <w:top w:val="nil"/>
          <w:left w:val="nil"/>
          <w:bottom w:val="nil"/>
          <w:right w:val="nil"/>
          <w:between w:val="nil"/>
        </w:pBdr>
        <w:spacing w:line="276" w:lineRule="auto"/>
        <w:jc w:val="both"/>
        <w:rPr>
          <w:color w:val="000000"/>
          <w:sz w:val="24"/>
          <w:szCs w:val="24"/>
        </w:rPr>
      </w:pP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b/>
          <w:color w:val="000000"/>
          <w:sz w:val="24"/>
          <w:szCs w:val="24"/>
        </w:rPr>
        <w:t xml:space="preserve">Exames Bioquímicos: </w:t>
      </w:r>
      <w:r>
        <w:rPr>
          <w:color w:val="000000"/>
          <w:sz w:val="24"/>
          <w:szCs w:val="24"/>
        </w:rPr>
        <w:t>Colesterol LDL: 241mg/dL; HDL: 45mg/dL; Colesterol não HDL: 265mg/dL; Colesterol total: 310mg/dL.</w:t>
      </w:r>
    </w:p>
    <w:p w:rsidR="00CF1F95" w:rsidRDefault="00CF1F95">
      <w:pPr>
        <w:pStyle w:val="Normal1"/>
        <w:widowControl/>
        <w:pBdr>
          <w:top w:val="nil"/>
          <w:left w:val="nil"/>
          <w:bottom w:val="nil"/>
          <w:right w:val="nil"/>
          <w:between w:val="nil"/>
        </w:pBdr>
        <w:spacing w:line="276" w:lineRule="auto"/>
        <w:jc w:val="both"/>
        <w:rPr>
          <w:color w:val="000000"/>
          <w:sz w:val="24"/>
          <w:szCs w:val="24"/>
        </w:rPr>
      </w:pP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Quadro 2. Exames laboratoriais</w:t>
      </w:r>
    </w:p>
    <w:tbl>
      <w:tblPr>
        <w:tblStyle w:val="a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977"/>
        <w:gridCol w:w="3544"/>
      </w:tblGrid>
      <w:tr w:rsidR="00CF1F95">
        <w:trPr>
          <w:cantSplit/>
          <w:tblHeader/>
        </w:trPr>
        <w:tc>
          <w:tcPr>
            <w:tcW w:w="226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Exames laboratoriais</w:t>
            </w:r>
          </w:p>
        </w:tc>
        <w:tc>
          <w:tcPr>
            <w:tcW w:w="2977"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Valores obtidos(em mg/dL)</w:t>
            </w:r>
          </w:p>
        </w:tc>
        <w:tc>
          <w:tcPr>
            <w:tcW w:w="3544"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Valores de referência(em mg/dL)</w:t>
            </w:r>
          </w:p>
        </w:tc>
      </w:tr>
      <w:tr w:rsidR="00CF1F95">
        <w:trPr>
          <w:cantSplit/>
          <w:tblHeader/>
        </w:trPr>
        <w:tc>
          <w:tcPr>
            <w:tcW w:w="226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LDL-c</w:t>
            </w:r>
          </w:p>
        </w:tc>
        <w:tc>
          <w:tcPr>
            <w:tcW w:w="2977" w:type="dxa"/>
          </w:tcPr>
          <w:p w:rsidR="00CF1F95" w:rsidRDefault="00E25ED6">
            <w:pPr>
              <w:pStyle w:val="Normal1"/>
              <w:widowControl/>
              <w:pBdr>
                <w:top w:val="nil"/>
                <w:left w:val="nil"/>
                <w:bottom w:val="nil"/>
                <w:right w:val="nil"/>
                <w:between w:val="nil"/>
              </w:pBdr>
              <w:spacing w:line="276" w:lineRule="auto"/>
              <w:jc w:val="both"/>
              <w:rPr>
                <w:color w:val="FF0000"/>
                <w:sz w:val="24"/>
                <w:szCs w:val="24"/>
              </w:rPr>
            </w:pPr>
            <w:r>
              <w:rPr>
                <w:color w:val="FF0000"/>
                <w:sz w:val="24"/>
                <w:szCs w:val="24"/>
              </w:rPr>
              <w:t>241</w:t>
            </w:r>
            <w:r>
              <w:rPr>
                <w:color w:val="000000"/>
                <w:sz w:val="24"/>
                <w:szCs w:val="24"/>
              </w:rPr>
              <w:t xml:space="preserve"> mg/dL</w:t>
            </w:r>
          </w:p>
        </w:tc>
        <w:tc>
          <w:tcPr>
            <w:tcW w:w="3544"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 xml:space="preserve">Com jejum &lt;150 </w:t>
            </w: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Sem jejum &lt;175</w:t>
            </w:r>
          </w:p>
        </w:tc>
      </w:tr>
      <w:tr w:rsidR="00CF1F95">
        <w:trPr>
          <w:cantSplit/>
          <w:tblHeader/>
        </w:trPr>
        <w:tc>
          <w:tcPr>
            <w:tcW w:w="226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HDL-c</w:t>
            </w:r>
          </w:p>
        </w:tc>
        <w:tc>
          <w:tcPr>
            <w:tcW w:w="2977"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45 mg/dL</w:t>
            </w:r>
          </w:p>
        </w:tc>
        <w:tc>
          <w:tcPr>
            <w:tcW w:w="3544"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Com jejum &gt;40</w:t>
            </w: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Sem jejum &gt;40</w:t>
            </w:r>
          </w:p>
        </w:tc>
      </w:tr>
      <w:tr w:rsidR="00CF1F95">
        <w:trPr>
          <w:cantSplit/>
          <w:tblHeader/>
        </w:trPr>
        <w:tc>
          <w:tcPr>
            <w:tcW w:w="226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Colesterol não HDL</w:t>
            </w:r>
          </w:p>
        </w:tc>
        <w:tc>
          <w:tcPr>
            <w:tcW w:w="2977" w:type="dxa"/>
          </w:tcPr>
          <w:p w:rsidR="00CF1F95" w:rsidRDefault="00E25ED6">
            <w:pPr>
              <w:pStyle w:val="Normal1"/>
              <w:widowControl/>
              <w:pBdr>
                <w:top w:val="nil"/>
                <w:left w:val="nil"/>
                <w:bottom w:val="nil"/>
                <w:right w:val="nil"/>
                <w:between w:val="nil"/>
              </w:pBdr>
              <w:spacing w:line="276" w:lineRule="auto"/>
              <w:jc w:val="both"/>
              <w:rPr>
                <w:color w:val="FF0000"/>
                <w:sz w:val="24"/>
                <w:szCs w:val="24"/>
              </w:rPr>
            </w:pPr>
            <w:r>
              <w:rPr>
                <w:color w:val="FF0000"/>
                <w:sz w:val="24"/>
                <w:szCs w:val="24"/>
              </w:rPr>
              <w:t>265</w:t>
            </w:r>
            <w:r>
              <w:rPr>
                <w:color w:val="000000"/>
                <w:sz w:val="24"/>
                <w:szCs w:val="24"/>
              </w:rPr>
              <w:t xml:space="preserve"> mg/dL</w:t>
            </w:r>
          </w:p>
        </w:tc>
        <w:tc>
          <w:tcPr>
            <w:tcW w:w="3544"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Com jejum &lt;159</w:t>
            </w: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Sem jejum &lt;159</w:t>
            </w:r>
          </w:p>
        </w:tc>
      </w:tr>
      <w:tr w:rsidR="00CF1F95" w:rsidRPr="00BC7820">
        <w:trPr>
          <w:cantSplit/>
          <w:tblHeader/>
        </w:trPr>
        <w:tc>
          <w:tcPr>
            <w:tcW w:w="2263"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Colesterol total</w:t>
            </w:r>
          </w:p>
        </w:tc>
        <w:tc>
          <w:tcPr>
            <w:tcW w:w="2977" w:type="dxa"/>
          </w:tcPr>
          <w:p w:rsidR="00CF1F95" w:rsidRDefault="00E25ED6">
            <w:pPr>
              <w:pStyle w:val="Normal1"/>
              <w:widowControl/>
              <w:pBdr>
                <w:top w:val="nil"/>
                <w:left w:val="nil"/>
                <w:bottom w:val="nil"/>
                <w:right w:val="nil"/>
                <w:between w:val="nil"/>
              </w:pBdr>
              <w:spacing w:line="276" w:lineRule="auto"/>
              <w:jc w:val="both"/>
              <w:rPr>
                <w:color w:val="FF0000"/>
                <w:sz w:val="24"/>
                <w:szCs w:val="24"/>
              </w:rPr>
            </w:pPr>
            <w:r>
              <w:rPr>
                <w:color w:val="FF0000"/>
                <w:sz w:val="24"/>
                <w:szCs w:val="24"/>
              </w:rPr>
              <w:t>310</w:t>
            </w:r>
            <w:r>
              <w:rPr>
                <w:color w:val="000000"/>
                <w:sz w:val="24"/>
                <w:szCs w:val="24"/>
              </w:rPr>
              <w:t xml:space="preserve"> mg/Dl</w:t>
            </w:r>
          </w:p>
        </w:tc>
        <w:tc>
          <w:tcPr>
            <w:tcW w:w="3544" w:type="dxa"/>
          </w:tcPr>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Com jejum &lt;190</w:t>
            </w:r>
          </w:p>
          <w:p w:rsidR="00CF1F95" w:rsidRDefault="00E25ED6">
            <w:pPr>
              <w:pStyle w:val="Normal1"/>
              <w:widowControl/>
              <w:pBdr>
                <w:top w:val="nil"/>
                <w:left w:val="nil"/>
                <w:bottom w:val="nil"/>
                <w:right w:val="nil"/>
                <w:between w:val="nil"/>
              </w:pBdr>
              <w:spacing w:line="276" w:lineRule="auto"/>
              <w:jc w:val="both"/>
              <w:rPr>
                <w:color w:val="000000"/>
                <w:sz w:val="24"/>
                <w:szCs w:val="24"/>
              </w:rPr>
            </w:pPr>
            <w:r>
              <w:rPr>
                <w:color w:val="000000"/>
                <w:sz w:val="24"/>
                <w:szCs w:val="24"/>
              </w:rPr>
              <w:t>Sem jejum &lt;190</w:t>
            </w:r>
          </w:p>
        </w:tc>
      </w:tr>
    </w:tbl>
    <w:p w:rsidR="00CF1F95" w:rsidRPr="00E25ED6" w:rsidRDefault="00E25ED6">
      <w:pPr>
        <w:pStyle w:val="Normal1"/>
        <w:widowControl/>
        <w:pBdr>
          <w:top w:val="nil"/>
          <w:left w:val="nil"/>
          <w:bottom w:val="nil"/>
          <w:right w:val="nil"/>
          <w:between w:val="nil"/>
        </w:pBdr>
        <w:spacing w:line="276" w:lineRule="auto"/>
        <w:jc w:val="both"/>
        <w:rPr>
          <w:color w:val="000000"/>
          <w:sz w:val="24"/>
          <w:szCs w:val="24"/>
          <w:lang w:val="en-US"/>
        </w:rPr>
      </w:pPr>
      <w:r w:rsidRPr="00BC7820">
        <w:rPr>
          <w:color w:val="000000"/>
          <w:sz w:val="24"/>
          <w:szCs w:val="24"/>
          <w:lang w:val="en-US"/>
        </w:rPr>
        <w:t>Legenda</w:t>
      </w:r>
      <w:r w:rsidRPr="00E25ED6">
        <w:rPr>
          <w:color w:val="000000"/>
          <w:sz w:val="24"/>
          <w:szCs w:val="24"/>
          <w:lang w:val="en-US"/>
        </w:rPr>
        <w:t xml:space="preserve">: LDL-c: </w:t>
      </w:r>
      <w:r w:rsidRPr="00E25ED6">
        <w:rPr>
          <w:i/>
          <w:color w:val="000000"/>
          <w:sz w:val="24"/>
          <w:szCs w:val="24"/>
          <w:lang w:val="en-US"/>
        </w:rPr>
        <w:t>low densitylipoprotein cholesterol</w:t>
      </w:r>
      <w:r w:rsidRPr="00E25ED6">
        <w:rPr>
          <w:color w:val="000000"/>
          <w:sz w:val="24"/>
          <w:szCs w:val="24"/>
          <w:lang w:val="en-US"/>
        </w:rPr>
        <w:t>; HDL-c:</w:t>
      </w:r>
      <w:r w:rsidRPr="00E25ED6">
        <w:rPr>
          <w:i/>
          <w:color w:val="000000"/>
          <w:sz w:val="24"/>
          <w:szCs w:val="24"/>
          <w:lang w:val="en-US"/>
        </w:rPr>
        <w:t>high densitylipoprotein cholesterol</w:t>
      </w:r>
    </w:p>
    <w:p w:rsidR="00CF1F95" w:rsidRPr="00BC7820" w:rsidRDefault="00CF1F95">
      <w:pPr>
        <w:pStyle w:val="Normal1"/>
        <w:widowControl/>
        <w:pBdr>
          <w:top w:val="nil"/>
          <w:left w:val="nil"/>
          <w:bottom w:val="nil"/>
          <w:right w:val="nil"/>
          <w:between w:val="nil"/>
        </w:pBdr>
        <w:spacing w:line="276" w:lineRule="auto"/>
        <w:jc w:val="both"/>
        <w:rPr>
          <w:color w:val="000000"/>
          <w:sz w:val="24"/>
          <w:szCs w:val="24"/>
          <w:lang w:val="en-US"/>
        </w:rPr>
      </w:pPr>
    </w:p>
    <w:p w:rsidR="00CF1F95" w:rsidRDefault="00E25ED6" w:rsidP="004B4E9A">
      <w:pPr>
        <w:pStyle w:val="Normal1"/>
        <w:spacing w:line="360" w:lineRule="auto"/>
        <w:jc w:val="both"/>
        <w:rPr>
          <w:color w:val="000000"/>
          <w:sz w:val="24"/>
          <w:szCs w:val="24"/>
        </w:rPr>
      </w:pPr>
      <w:r w:rsidRPr="009B06C2">
        <w:rPr>
          <w:b/>
          <w:sz w:val="24"/>
          <w:szCs w:val="24"/>
        </w:rPr>
        <w:t>I</w:t>
      </w:r>
      <w:r w:rsidR="00E0146E" w:rsidRPr="009B06C2">
        <w:rPr>
          <w:b/>
          <w:sz w:val="24"/>
          <w:szCs w:val="24"/>
        </w:rPr>
        <w:t>nquérito</w:t>
      </w:r>
      <w:r w:rsidR="00E0146E" w:rsidRPr="00E0146E">
        <w:rPr>
          <w:b/>
          <w:sz w:val="24"/>
          <w:szCs w:val="24"/>
        </w:rPr>
        <w:t>alimentar</w:t>
      </w:r>
      <w:r w:rsidR="00E0146E">
        <w:rPr>
          <w:b/>
        </w:rPr>
        <w:t>:</w:t>
      </w:r>
      <w:r w:rsidR="00421852">
        <w:rPr>
          <w:b/>
        </w:rPr>
        <w:t xml:space="preserve"> </w:t>
      </w:r>
      <w:r w:rsidR="00E0146E" w:rsidRPr="004B4E9A">
        <w:rPr>
          <w:sz w:val="24"/>
          <w:szCs w:val="24"/>
        </w:rPr>
        <w:t>Realizado atrav</w:t>
      </w:r>
      <w:r w:rsidR="004B4E9A" w:rsidRPr="004B4E9A">
        <w:rPr>
          <w:sz w:val="24"/>
          <w:szCs w:val="24"/>
        </w:rPr>
        <w:t xml:space="preserve">és  do questionário de frequência alimentar que mostrou </w:t>
      </w:r>
      <w:r w:rsidR="004B4E9A">
        <w:rPr>
          <w:color w:val="000000"/>
          <w:sz w:val="24"/>
          <w:szCs w:val="24"/>
        </w:rPr>
        <w:t>a</w:t>
      </w:r>
      <w:r w:rsidRPr="004B4E9A">
        <w:rPr>
          <w:color w:val="000000"/>
          <w:sz w:val="24"/>
          <w:szCs w:val="24"/>
        </w:rPr>
        <w:t>dequada ingestão de al</w:t>
      </w:r>
      <w:r>
        <w:rPr>
          <w:color w:val="000000"/>
          <w:sz w:val="24"/>
          <w:szCs w:val="24"/>
        </w:rPr>
        <w:t>imento</w:t>
      </w:r>
      <w:r w:rsidR="004B4E9A">
        <w:rPr>
          <w:color w:val="000000"/>
          <w:sz w:val="24"/>
          <w:szCs w:val="24"/>
        </w:rPr>
        <w:t xml:space="preserve">s do grupo dos cereais, frutas,de </w:t>
      </w:r>
      <w:r>
        <w:rPr>
          <w:color w:val="000000"/>
          <w:sz w:val="24"/>
          <w:szCs w:val="24"/>
        </w:rPr>
        <w:t>óleos e açúcares, baixo consumo de alimentos dos grupos de verduras e legumes, leguminosas, carnes e ovos e dos grupos de leite e derivados, ingestão adequada de líquidos totais.</w:t>
      </w:r>
    </w:p>
    <w:p w:rsidR="00421852" w:rsidRPr="00421852" w:rsidRDefault="00E25ED6" w:rsidP="00421852">
      <w:pPr>
        <w:pStyle w:val="Normal1"/>
        <w:spacing w:line="360" w:lineRule="auto"/>
        <w:rPr>
          <w:sz w:val="24"/>
          <w:szCs w:val="24"/>
        </w:rPr>
      </w:pPr>
      <w:r w:rsidRPr="00421852">
        <w:rPr>
          <w:sz w:val="24"/>
          <w:szCs w:val="24"/>
        </w:rPr>
        <w:t>Nega alergias alimentares, refere aversão a ovo e café preto.</w:t>
      </w:r>
    </w:p>
    <w:p w:rsidR="0087427D" w:rsidRDefault="00421852" w:rsidP="00421852">
      <w:pPr>
        <w:pStyle w:val="Normal1"/>
        <w:spacing w:line="360" w:lineRule="auto"/>
        <w:rPr>
          <w:sz w:val="24"/>
          <w:szCs w:val="24"/>
          <w:shd w:val="clear" w:color="auto" w:fill="FFFFFF"/>
        </w:rPr>
      </w:pPr>
      <w:r w:rsidRPr="00421852">
        <w:rPr>
          <w:sz w:val="24"/>
          <w:szCs w:val="24"/>
        </w:rPr>
        <w:t xml:space="preserve">De acordo com buscas em artigos, </w:t>
      </w:r>
      <w:r w:rsidR="00C679CF" w:rsidRPr="00421852">
        <w:rPr>
          <w:sz w:val="24"/>
          <w:szCs w:val="24"/>
          <w:shd w:val="clear" w:color="auto" w:fill="FFFFFF"/>
        </w:rPr>
        <w:t>A determinação do padrão alimentar, definido por meio de inquérito de frequência de consumo, que retrata a ingestão habitual dos alimentos, tem sido comumente empregado na análise da associação entre as características qualitativas da dieta e a ocorrência de doenças crônicas</w:t>
      </w:r>
      <w:r w:rsidR="00FF14BC">
        <w:rPr>
          <w:sz w:val="24"/>
          <w:szCs w:val="24"/>
          <w:shd w:val="clear" w:color="auto" w:fill="FFFFFF"/>
        </w:rPr>
        <w:t>.(Selem SS,Carvalho AM et al..,2014)</w:t>
      </w:r>
      <w:r w:rsidR="00C679CF" w:rsidRPr="00421852">
        <w:rPr>
          <w:sz w:val="24"/>
          <w:szCs w:val="24"/>
          <w:shd w:val="clear" w:color="auto" w:fill="FFFFFF"/>
        </w:rPr>
        <w:t>.</w:t>
      </w:r>
    </w:p>
    <w:p w:rsidR="00421852" w:rsidRPr="00421852" w:rsidRDefault="00421852" w:rsidP="00421852">
      <w:pPr>
        <w:pStyle w:val="Normal1"/>
        <w:spacing w:line="360" w:lineRule="auto"/>
        <w:rPr>
          <w:sz w:val="24"/>
          <w:szCs w:val="24"/>
        </w:rPr>
      </w:pPr>
    </w:p>
    <w:p w:rsidR="00CF1F95" w:rsidRDefault="0087427D" w:rsidP="00066CCE">
      <w:pPr>
        <w:pStyle w:val="Normal1"/>
        <w:spacing w:line="360" w:lineRule="auto"/>
        <w:jc w:val="both"/>
        <w:rPr>
          <w:rFonts w:ascii="Century Gothic" w:eastAsia="Century Gothic" w:hAnsi="Century Gothic" w:cs="Century Gothic"/>
          <w:color w:val="000000"/>
          <w:sz w:val="20"/>
          <w:szCs w:val="20"/>
        </w:rPr>
      </w:pPr>
      <w:r>
        <w:rPr>
          <w:b/>
          <w:color w:val="000000"/>
          <w:sz w:val="24"/>
          <w:szCs w:val="24"/>
        </w:rPr>
        <w:t xml:space="preserve"> </w:t>
      </w:r>
      <w:r w:rsidR="00E25ED6">
        <w:rPr>
          <w:b/>
          <w:color w:val="000000"/>
          <w:sz w:val="24"/>
          <w:szCs w:val="24"/>
        </w:rPr>
        <w:t xml:space="preserve">Diagnóstico Nutricional: </w:t>
      </w:r>
      <w:r w:rsidR="00E25ED6">
        <w:rPr>
          <w:color w:val="000000"/>
          <w:sz w:val="24"/>
          <w:szCs w:val="24"/>
        </w:rPr>
        <w:t>Paciente encontra-se com Obesidade grau I, excesso de gordura corporal com acúmulo em região abdominal, adequada reserva de tecido muscular, risco para déficit de nutrientes (cálcio, ferro, fósforo, potássio, zinco, complexo B) e fibras.</w:t>
      </w:r>
    </w:p>
    <w:p w:rsidR="00CF1F95" w:rsidRDefault="00CF1F95">
      <w:pPr>
        <w:pStyle w:val="Normal1"/>
        <w:pBdr>
          <w:top w:val="nil"/>
          <w:left w:val="nil"/>
          <w:bottom w:val="nil"/>
          <w:right w:val="nil"/>
          <w:between w:val="nil"/>
        </w:pBdr>
        <w:spacing w:before="8" w:line="360" w:lineRule="auto"/>
        <w:ind w:firstLine="709"/>
        <w:jc w:val="both"/>
        <w:rPr>
          <w:color w:val="000000"/>
          <w:sz w:val="24"/>
          <w:szCs w:val="24"/>
        </w:rPr>
      </w:pPr>
    </w:p>
    <w:p w:rsidR="005D6B96"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De acordo com os dados antropométricos coletados durante a consulta com o paciente, cujo peso corporal e estatura, a mesma apresentava um IMC 30,17 kg/m</w:t>
      </w:r>
      <w:r>
        <w:rPr>
          <w:color w:val="000000"/>
          <w:sz w:val="24"/>
          <w:szCs w:val="24"/>
          <w:vertAlign w:val="superscript"/>
        </w:rPr>
        <w:t>2</w:t>
      </w:r>
      <w:r>
        <w:rPr>
          <w:color w:val="000000"/>
          <w:sz w:val="24"/>
          <w:szCs w:val="24"/>
        </w:rPr>
        <w:t>, e perímetro de cintura igual a 93 cm. Vale ressaltar que o PC foi  medido pelo ponto médio entre a crista ilíaca e a última costela. Foi verificado</w:t>
      </w:r>
      <w:r w:rsidR="005D6B96">
        <w:rPr>
          <w:color w:val="000000"/>
          <w:sz w:val="24"/>
          <w:szCs w:val="24"/>
        </w:rPr>
        <w:t xml:space="preserve"> </w:t>
      </w:r>
      <w:r>
        <w:rPr>
          <w:color w:val="000000"/>
          <w:sz w:val="24"/>
          <w:szCs w:val="24"/>
        </w:rPr>
        <w:t xml:space="preserve">acúmulo de tecido adiposo na região, com aspecto globoso, sendo classificado como um indivíduo com sobrepeso, e em risco para doenças cardiovasculares. </w:t>
      </w:r>
    </w:p>
    <w:p w:rsidR="00CF1F95" w:rsidRDefault="005D6B96" w:rsidP="005D6B96">
      <w:pPr>
        <w:pStyle w:val="Normal1"/>
        <w:pBdr>
          <w:top w:val="nil"/>
          <w:left w:val="nil"/>
          <w:bottom w:val="nil"/>
          <w:right w:val="nil"/>
          <w:between w:val="nil"/>
        </w:pBdr>
        <w:spacing w:before="8" w:line="360" w:lineRule="auto"/>
        <w:ind w:firstLine="720"/>
        <w:rPr>
          <w:color w:val="000000"/>
          <w:sz w:val="24"/>
          <w:szCs w:val="24"/>
        </w:rPr>
      </w:pPr>
      <w:r>
        <w:rPr>
          <w:color w:val="000000"/>
          <w:sz w:val="24"/>
          <w:szCs w:val="24"/>
        </w:rPr>
        <w:t xml:space="preserve">Acredita-se </w:t>
      </w:r>
      <w:r w:rsidRPr="005D6B96">
        <w:rPr>
          <w:color w:val="000000"/>
          <w:sz w:val="24"/>
          <w:szCs w:val="24"/>
        </w:rPr>
        <w:t>que medidas elevadas da circunferência da cintura levam ao aumento no risco de complicações vasculares devido à heterogeneidade das propriedades metabólicas e localização anatômica dos adipócitos, o que levaria à resistência da ação da insulina</w:t>
      </w:r>
      <w:r>
        <w:rPr>
          <w:color w:val="000000"/>
          <w:sz w:val="24"/>
          <w:szCs w:val="24"/>
        </w:rPr>
        <w:t>.(Blumenthal JA..,et al 2000).</w:t>
      </w:r>
    </w:p>
    <w:p w:rsidR="00CF1F95" w:rsidRDefault="00CF1F95">
      <w:pPr>
        <w:pStyle w:val="Normal1"/>
        <w:pBdr>
          <w:top w:val="nil"/>
          <w:left w:val="nil"/>
          <w:bottom w:val="nil"/>
          <w:right w:val="nil"/>
          <w:between w:val="nil"/>
        </w:pBdr>
        <w:spacing w:before="8" w:line="360" w:lineRule="auto"/>
        <w:ind w:firstLine="720"/>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6.2Prescrição dietética justificada</w:t>
      </w:r>
    </w:p>
    <w:p w:rsidR="00CF1F95" w:rsidRDefault="00CF1F95">
      <w:pPr>
        <w:pStyle w:val="Normal1"/>
        <w:pBdr>
          <w:top w:val="nil"/>
          <w:left w:val="nil"/>
          <w:bottom w:val="nil"/>
          <w:right w:val="nil"/>
          <w:between w:val="nil"/>
        </w:pBdr>
        <w:spacing w:before="8"/>
        <w:rPr>
          <w:color w:val="000000"/>
          <w:sz w:val="24"/>
          <w:szCs w:val="24"/>
        </w:rPr>
      </w:pPr>
    </w:p>
    <w:p w:rsidR="00A85D3C" w:rsidRPr="00476EF2" w:rsidRDefault="00E25ED6" w:rsidP="00476EF2">
      <w:pPr>
        <w:pStyle w:val="Normal1"/>
        <w:spacing w:line="360" w:lineRule="auto"/>
        <w:ind w:firstLine="709"/>
        <w:jc w:val="both"/>
        <w:rPr>
          <w:color w:val="000000"/>
          <w:sz w:val="24"/>
          <w:szCs w:val="24"/>
        </w:rPr>
      </w:pPr>
      <w:r>
        <w:rPr>
          <w:sz w:val="24"/>
          <w:szCs w:val="24"/>
        </w:rPr>
        <w:t>De acordo com o quadro clínco da paciente, que conta com perfil lipidico alterado,</w:t>
      </w:r>
      <w:r>
        <w:rPr>
          <w:color w:val="000000"/>
          <w:sz w:val="24"/>
          <w:szCs w:val="24"/>
        </w:rPr>
        <w:t>obesidade grau I</w:t>
      </w:r>
      <w:r>
        <w:rPr>
          <w:sz w:val="24"/>
          <w:szCs w:val="24"/>
        </w:rPr>
        <w:t xml:space="preserve">, excesso de gordura corporal com acúmulo em região abdominal e risco para déficit de nutrientes, além do diagnóstico de HAS e histórico familiar de infarto e derrame, a prescrição dietética foi realizada com base no protocolo da dieta </w:t>
      </w:r>
      <w:r>
        <w:rPr>
          <w:color w:val="000000"/>
          <w:sz w:val="24"/>
          <w:szCs w:val="24"/>
        </w:rPr>
        <w:t>DASH (</w:t>
      </w:r>
      <w:r>
        <w:rPr>
          <w:i/>
          <w:color w:val="000000"/>
          <w:sz w:val="24"/>
          <w:szCs w:val="24"/>
        </w:rPr>
        <w:t>dietary approach to stop hypertension</w:t>
      </w:r>
      <w:r>
        <w:rPr>
          <w:color w:val="000000"/>
          <w:sz w:val="24"/>
          <w:szCs w:val="24"/>
        </w:rPr>
        <w:t>), que consiste em um padrão alimentar que foi desenvolvidocom vistas ao tratamento de indivíduos com pressão moderada a alta.A presente dieta tem por objetivo incentivar o consumo de frutas, legumes, cereais integrais, nozes, legumes, sementes, lácteos com baixo teor de gordura e carnes magras e limitar o sal, bebidas com cafeína e alcoólicas. Vale ressaltar que a dieta DASH combinada com a promoção de perda de peso corporal é capaz de promover melhor controle da pressão arterial do que a causada pela perda de peso corporal de forma isolada.</w:t>
      </w:r>
    </w:p>
    <w:p w:rsidR="002809B9" w:rsidRPr="00FC7974" w:rsidRDefault="00FF14BC" w:rsidP="00FC7974">
      <w:pPr>
        <w:pStyle w:val="NormalWeb"/>
        <w:shd w:val="clear" w:color="auto" w:fill="FFFFFF"/>
        <w:spacing w:before="240" w:beforeAutospacing="0" w:after="225" w:afterAutospacing="0" w:line="360" w:lineRule="auto"/>
        <w:jc w:val="both"/>
        <w:divId w:val="949819878"/>
      </w:pPr>
      <w:r w:rsidRPr="00FF14BC">
        <w:t>No Brasil,</w:t>
      </w:r>
      <w:r w:rsidR="00C12035" w:rsidRPr="00FF14BC">
        <w:t xml:space="preserve"> a dieta DASH foi citada pela primeira vez nas “IV Diretrizes Brasileiras de Hipertensão Arterial”, documento elaborado </w:t>
      </w:r>
      <w:r w:rsidR="00FC7974" w:rsidRPr="00FF14BC">
        <w:t>pela Sociedade</w:t>
      </w:r>
      <w:r w:rsidR="00C12035" w:rsidRPr="00FF14BC">
        <w:t xml:space="preserve"> Brasileira de Cardiologia, Sociedade Brasileira de Hipertensão e Sociedade Brasileira de Nefrologia, no ano de 2004, que recomendava dieta saudável e de baixo teor de sódio, fazendo referência ao estudo DASH-</w:t>
      </w:r>
      <w:r w:rsidR="00C12035" w:rsidRPr="00FF14BC">
        <w:rPr>
          <w:i/>
          <w:iCs/>
        </w:rPr>
        <w:t>sodium</w:t>
      </w:r>
      <w:r w:rsidR="00AE5079" w:rsidRPr="00FF14BC">
        <w:rPr>
          <w:rStyle w:val="ref"/>
          <w:b/>
          <w:bCs/>
          <w:vertAlign w:val="superscript"/>
        </w:rPr>
        <w:t xml:space="preserve">. </w:t>
      </w:r>
      <w:r w:rsidR="00C12035" w:rsidRPr="00FF14BC">
        <w:t>No entanto, somente na atualização da Diretriz, em 2006, houve efetiva recomendação da dieta DASH como parte do tratamento não farmacológico da HA. Foi ressaltado que essa dieta possui grau de recomendação I e nível de evidência A, quando existem estudos com forte recomendação na escolha e são excelentes os níveis de evidência para recomendar rotineiramente a conduta. Desde então, as atualizações de 2010 e 2016da Diretriz continuam indicando a dieta DASH como parte do tratamento da HA.</w:t>
      </w:r>
      <w:r w:rsidR="00FC7974">
        <w:t xml:space="preserve"> </w:t>
      </w:r>
      <w:r w:rsidR="00C12035" w:rsidRPr="00FF14BC">
        <w:t>Em 2012/2013, duas publicações de um ensaio clínico demonstraram viabilidade da abordagem dietética DASH e benefícios à saúde de forma consistente no</w:t>
      </w:r>
      <w:r w:rsidR="00FA6BAC" w:rsidRPr="00FF14BC">
        <w:t xml:space="preserve"> </w:t>
      </w:r>
      <w:r w:rsidRPr="00FF14BC">
        <w:t>Brasil,</w:t>
      </w:r>
      <w:r w:rsidR="00C12035" w:rsidRPr="00FF14BC">
        <w:t xml:space="preserve"> on</w:t>
      </w:r>
      <w:r w:rsidR="00C12035" w:rsidRPr="00FC7974">
        <w:t xml:space="preserve">de a HA é um problema de </w:t>
      </w:r>
      <w:r w:rsidR="009715F5" w:rsidRPr="00FC7974">
        <w:t xml:space="preserve">saúde </w:t>
      </w:r>
      <w:r w:rsidR="00FC7974" w:rsidRPr="00FC7974">
        <w:t>pública. (</w:t>
      </w:r>
      <w:r w:rsidRPr="00FC7974">
        <w:t xml:space="preserve">Sociedade Brasileira de </w:t>
      </w:r>
      <w:r w:rsidR="00FC7974">
        <w:t>Cardiologia</w:t>
      </w:r>
      <w:r w:rsidR="00FC7974" w:rsidRPr="00FC7974">
        <w:t>,</w:t>
      </w:r>
      <w:r w:rsidR="00FC7974">
        <w:t>,,</w:t>
      </w:r>
      <w:r w:rsidR="00FC7974" w:rsidRPr="00FC7974">
        <w:t xml:space="preserve">et al </w:t>
      </w:r>
      <w:r w:rsidRPr="00FC7974">
        <w:t>2004</w:t>
      </w:r>
      <w:r w:rsidR="00FC7974" w:rsidRPr="00FC7974">
        <w:t>).</w:t>
      </w:r>
    </w:p>
    <w:p w:rsidR="00CF1F95" w:rsidRDefault="00E25ED6" w:rsidP="00190BB4">
      <w:pPr>
        <w:pStyle w:val="Normal1"/>
        <w:spacing w:before="240" w:line="315" w:lineRule="auto"/>
        <w:jc w:val="both"/>
      </w:pPr>
      <w:r>
        <w:t xml:space="preserve">Desse modo, de acordo com as características do paciente, foi calculado oValor energético total (VET) </w:t>
      </w:r>
      <w:r>
        <w:rPr>
          <w:sz w:val="24"/>
          <w:szCs w:val="24"/>
        </w:rPr>
        <w:t xml:space="preserve">da paciente seguindo a </w:t>
      </w:r>
      <w:r>
        <w:rPr>
          <w:i/>
        </w:rPr>
        <w:t>DRIs 2005 (NAS/FNB</w:t>
      </w:r>
      <w:r>
        <w:t>):</w:t>
      </w:r>
    </w:p>
    <w:p w:rsidR="00CF1F95" w:rsidRDefault="00CF1F95">
      <w:pPr>
        <w:pStyle w:val="Normal1"/>
        <w:spacing w:line="315" w:lineRule="auto"/>
        <w:jc w:val="both"/>
      </w:pPr>
    </w:p>
    <w:p w:rsidR="00CF1F95" w:rsidRDefault="00E25ED6">
      <w:pPr>
        <w:pStyle w:val="Normal1"/>
        <w:spacing w:line="315" w:lineRule="auto"/>
        <w:jc w:val="both"/>
        <w:rPr>
          <w:sz w:val="24"/>
          <w:szCs w:val="24"/>
        </w:rPr>
      </w:pPr>
      <w:r>
        <w:rPr>
          <w:sz w:val="24"/>
          <w:szCs w:val="24"/>
        </w:rPr>
        <w:t>Tabela 1. Prescrição dietética ajustada às necessidades da paciente</w:t>
      </w:r>
    </w:p>
    <w:tbl>
      <w:tblPr>
        <w:tblStyle w:val="a2"/>
        <w:tblW w:w="9539" w:type="dxa"/>
        <w:tblInd w:w="0" w:type="dxa"/>
        <w:tblBorders>
          <w:top w:val="single" w:sz="4" w:space="0" w:color="7F7F7F"/>
          <w:bottom w:val="single" w:sz="4" w:space="0" w:color="7F7F7F"/>
        </w:tblBorders>
        <w:tblLayout w:type="fixed"/>
        <w:tblLook w:val="0400" w:firstRow="0" w:lastRow="0" w:firstColumn="0" w:lastColumn="0" w:noHBand="0" w:noVBand="1"/>
      </w:tblPr>
      <w:tblGrid>
        <w:gridCol w:w="2510"/>
        <w:gridCol w:w="1177"/>
        <w:gridCol w:w="1568"/>
        <w:gridCol w:w="1046"/>
        <w:gridCol w:w="1307"/>
        <w:gridCol w:w="1931"/>
      </w:tblGrid>
      <w:tr w:rsidR="00CF1F95" w:rsidTr="00CF1F95">
        <w:trPr>
          <w:cantSplit/>
          <w:trHeight w:val="497"/>
          <w:tblHeader/>
        </w:trPr>
        <w:tc>
          <w:tcPr>
            <w:tcW w:w="9539" w:type="dxa"/>
            <w:gridSpan w:val="6"/>
            <w:shd w:val="clear" w:color="auto" w:fill="DBEEF3"/>
          </w:tcPr>
          <w:p w:rsidR="00CF1F95" w:rsidRDefault="00E25ED6">
            <w:pPr>
              <w:pStyle w:val="Normal1"/>
              <w:pBdr>
                <w:top w:val="nil"/>
                <w:left w:val="nil"/>
                <w:bottom w:val="nil"/>
                <w:right w:val="nil"/>
                <w:between w:val="nil"/>
              </w:pBdr>
              <w:jc w:val="center"/>
              <w:rPr>
                <w:b/>
                <w:color w:val="000000"/>
                <w:sz w:val="24"/>
                <w:szCs w:val="24"/>
              </w:rPr>
            </w:pPr>
            <w:r>
              <w:rPr>
                <w:b/>
                <w:color w:val="000000"/>
                <w:sz w:val="24"/>
                <w:szCs w:val="24"/>
              </w:rPr>
              <w:t>8h - Café da manhã</w:t>
            </w:r>
          </w:p>
        </w:tc>
      </w:tr>
      <w:tr w:rsidR="00CF1F95" w:rsidTr="00CF1F95">
        <w:trPr>
          <w:cantSplit/>
          <w:trHeight w:val="597"/>
          <w:tblHeader/>
        </w:trPr>
        <w:tc>
          <w:tcPr>
            <w:tcW w:w="2510" w:type="dxa"/>
            <w:shd w:val="clear" w:color="auto" w:fill="DBEEF3"/>
          </w:tcPr>
          <w:p w:rsidR="00CF1F95" w:rsidRDefault="00CF1F95">
            <w:pPr>
              <w:pStyle w:val="Normal1"/>
              <w:pBdr>
                <w:top w:val="nil"/>
                <w:left w:val="nil"/>
                <w:bottom w:val="nil"/>
                <w:right w:val="nil"/>
                <w:between w:val="nil"/>
              </w:pBdr>
              <w:rPr>
                <w:color w:val="000000"/>
                <w:sz w:val="24"/>
                <w:szCs w:val="24"/>
              </w:rPr>
            </w:pPr>
          </w:p>
        </w:tc>
        <w:tc>
          <w:tcPr>
            <w:tcW w:w="117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PTN</w:t>
            </w: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CHO</w:t>
            </w:r>
          </w:p>
        </w:tc>
        <w:tc>
          <w:tcPr>
            <w:tcW w:w="1046"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LIP</w:t>
            </w:r>
          </w:p>
        </w:tc>
        <w:tc>
          <w:tcPr>
            <w:tcW w:w="130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Calorias</w:t>
            </w:r>
          </w:p>
        </w:tc>
        <w:tc>
          <w:tcPr>
            <w:tcW w:w="1931"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Quantidade</w:t>
            </w:r>
          </w:p>
        </w:tc>
      </w:tr>
      <w:tr w:rsidR="00CF1F95" w:rsidTr="00CF1F95">
        <w:trPr>
          <w:cantSplit/>
          <w:trHeight w:val="799"/>
          <w:tblHeader/>
        </w:trPr>
        <w:tc>
          <w:tcPr>
            <w:tcW w:w="2510" w:type="dxa"/>
          </w:tcPr>
          <w:p w:rsidR="00CF1F95" w:rsidRDefault="00612668">
            <w:pPr>
              <w:pStyle w:val="Normal1"/>
              <w:pBdr>
                <w:top w:val="nil"/>
                <w:left w:val="nil"/>
                <w:bottom w:val="nil"/>
                <w:right w:val="nil"/>
                <w:between w:val="nil"/>
              </w:pBdr>
              <w:rPr>
                <w:color w:val="000000"/>
                <w:sz w:val="24"/>
                <w:szCs w:val="24"/>
              </w:rPr>
            </w:pPr>
            <w:hyperlink r:id="rId9">
              <w:r w:rsidR="00E25ED6">
                <w:rPr>
                  <w:color w:val="000000"/>
                  <w:sz w:val="24"/>
                  <w:szCs w:val="24"/>
                </w:rPr>
                <w:t>Suco Detox de Espinafre com Maçã (Porção: 1)</w:t>
              </w:r>
            </w:hyperlink>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1,9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19,16 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1,62 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86,25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367 g</w:t>
            </w:r>
          </w:p>
        </w:tc>
      </w:tr>
      <w:tr w:rsidR="00CF1F95" w:rsidTr="00CF1F95">
        <w:trPr>
          <w:cantSplit/>
          <w:trHeight w:val="582"/>
          <w:tblHeader/>
        </w:trPr>
        <w:tc>
          <w:tcPr>
            <w:tcW w:w="2510" w:type="dxa"/>
          </w:tcPr>
          <w:p w:rsidR="00CF1F95" w:rsidRDefault="00612668">
            <w:pPr>
              <w:pStyle w:val="Normal1"/>
              <w:pBdr>
                <w:top w:val="nil"/>
                <w:left w:val="nil"/>
                <w:bottom w:val="nil"/>
                <w:right w:val="nil"/>
                <w:between w:val="nil"/>
              </w:pBdr>
              <w:rPr>
                <w:color w:val="000000"/>
                <w:sz w:val="24"/>
                <w:szCs w:val="24"/>
              </w:rPr>
            </w:pPr>
            <w:hyperlink r:id="rId10">
              <w:r w:rsidR="00E25ED6">
                <w:rPr>
                  <w:color w:val="000000"/>
                  <w:sz w:val="24"/>
                  <w:szCs w:val="24"/>
                </w:rPr>
                <w:t>Pão integral (Fatia: 1)</w:t>
              </w:r>
            </w:hyperlink>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6,48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20,64 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1,68 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123,5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50 g</w:t>
            </w:r>
          </w:p>
        </w:tc>
      </w:tr>
      <w:tr w:rsidR="00CF1F95" w:rsidTr="00CF1F95">
        <w:trPr>
          <w:cantSplit/>
          <w:trHeight w:val="721"/>
          <w:tblHeader/>
        </w:trPr>
        <w:tc>
          <w:tcPr>
            <w:tcW w:w="2510" w:type="dxa"/>
          </w:tcPr>
          <w:p w:rsidR="00CF1F95" w:rsidRDefault="00612668">
            <w:pPr>
              <w:pStyle w:val="Normal1"/>
              <w:pBdr>
                <w:top w:val="nil"/>
                <w:left w:val="nil"/>
                <w:bottom w:val="nil"/>
                <w:right w:val="nil"/>
                <w:between w:val="nil"/>
              </w:pBdr>
              <w:rPr>
                <w:color w:val="000000"/>
                <w:sz w:val="24"/>
                <w:szCs w:val="24"/>
              </w:rPr>
            </w:pPr>
            <w:hyperlink r:id="rId11">
              <w:r w:rsidR="00E25ED6">
                <w:rPr>
                  <w:color w:val="000000"/>
                  <w:sz w:val="24"/>
                  <w:szCs w:val="24"/>
                </w:rPr>
                <w:t>Queijo minas frescal (Fatia (30g): 1)</w:t>
              </w:r>
            </w:hyperlink>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4,26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0,87 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5,43 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69,3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30 g</w:t>
            </w:r>
          </w:p>
        </w:tc>
      </w:tr>
      <w:tr w:rsidR="00CF1F95" w:rsidTr="00CF1F95">
        <w:trPr>
          <w:cantSplit/>
          <w:trHeight w:val="434"/>
          <w:tblHeader/>
        </w:trPr>
        <w:tc>
          <w:tcPr>
            <w:tcW w:w="2510" w:type="dxa"/>
          </w:tcPr>
          <w:p w:rsidR="00CF1F95" w:rsidRDefault="00CF1F95">
            <w:pPr>
              <w:pStyle w:val="Normal1"/>
              <w:pBdr>
                <w:top w:val="nil"/>
                <w:left w:val="nil"/>
                <w:bottom w:val="nil"/>
                <w:right w:val="nil"/>
                <w:between w:val="nil"/>
              </w:pBdr>
              <w:rPr>
                <w:color w:val="000000"/>
                <w:sz w:val="24"/>
                <w:szCs w:val="24"/>
              </w:rPr>
            </w:pP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12,64</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40,67g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8,73</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279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447g</w:t>
            </w:r>
            <w:r>
              <w:rPr>
                <w:color w:val="000000"/>
                <w:sz w:val="24"/>
                <w:szCs w:val="24"/>
              </w:rPr>
              <w:br/>
            </w:r>
          </w:p>
        </w:tc>
      </w:tr>
      <w:tr w:rsidR="00CF1F95" w:rsidTr="00CF1F95">
        <w:trPr>
          <w:cantSplit/>
          <w:trHeight w:val="434"/>
          <w:tblHeader/>
        </w:trPr>
        <w:tc>
          <w:tcPr>
            <w:tcW w:w="9539" w:type="dxa"/>
            <w:gridSpan w:val="6"/>
            <w:shd w:val="clear" w:color="auto" w:fill="DBEEF3"/>
          </w:tcPr>
          <w:p w:rsidR="00CF1F95" w:rsidRDefault="00E25ED6">
            <w:pPr>
              <w:pStyle w:val="Normal1"/>
              <w:pBdr>
                <w:top w:val="nil"/>
                <w:left w:val="nil"/>
                <w:bottom w:val="nil"/>
                <w:right w:val="nil"/>
                <w:between w:val="nil"/>
              </w:pBdr>
              <w:jc w:val="center"/>
              <w:rPr>
                <w:b/>
                <w:color w:val="000000"/>
                <w:sz w:val="24"/>
                <w:szCs w:val="24"/>
              </w:rPr>
            </w:pPr>
            <w:r>
              <w:rPr>
                <w:b/>
                <w:color w:val="000000"/>
                <w:sz w:val="24"/>
                <w:szCs w:val="24"/>
              </w:rPr>
              <w:t>10h – Colação</w:t>
            </w:r>
          </w:p>
        </w:tc>
      </w:tr>
      <w:tr w:rsidR="00CF1F95" w:rsidTr="00CF1F95">
        <w:trPr>
          <w:cantSplit/>
          <w:trHeight w:val="434"/>
          <w:tblHeader/>
        </w:trPr>
        <w:tc>
          <w:tcPr>
            <w:tcW w:w="2510" w:type="dxa"/>
            <w:shd w:val="clear" w:color="auto" w:fill="DBEEF3"/>
          </w:tcPr>
          <w:p w:rsidR="00CF1F95" w:rsidRDefault="00CF1F95">
            <w:pPr>
              <w:pStyle w:val="Normal1"/>
              <w:pBdr>
                <w:top w:val="nil"/>
                <w:left w:val="nil"/>
                <w:bottom w:val="nil"/>
                <w:right w:val="nil"/>
                <w:between w:val="nil"/>
              </w:pBdr>
              <w:rPr>
                <w:b/>
                <w:color w:val="000000"/>
                <w:sz w:val="24"/>
                <w:szCs w:val="24"/>
              </w:rPr>
            </w:pPr>
          </w:p>
        </w:tc>
        <w:tc>
          <w:tcPr>
            <w:tcW w:w="117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PTN</w:t>
            </w: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CHO</w:t>
            </w:r>
          </w:p>
        </w:tc>
        <w:tc>
          <w:tcPr>
            <w:tcW w:w="1046"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LIP</w:t>
            </w:r>
          </w:p>
        </w:tc>
        <w:tc>
          <w:tcPr>
            <w:tcW w:w="130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Calorias</w:t>
            </w:r>
          </w:p>
        </w:tc>
        <w:tc>
          <w:tcPr>
            <w:tcW w:w="1931"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Quantidade</w:t>
            </w:r>
          </w:p>
        </w:tc>
      </w:tr>
      <w:tr w:rsidR="00CF1F95" w:rsidTr="00CF1F95">
        <w:trPr>
          <w:cantSplit/>
          <w:trHeight w:val="434"/>
          <w:tblHeader/>
        </w:trPr>
        <w:tc>
          <w:tcPr>
            <w:tcW w:w="2510" w:type="dxa"/>
          </w:tcPr>
          <w:p w:rsidR="00CF1F95" w:rsidRDefault="00612668">
            <w:pPr>
              <w:pStyle w:val="Normal1"/>
              <w:pBdr>
                <w:top w:val="nil"/>
                <w:left w:val="nil"/>
                <w:bottom w:val="nil"/>
                <w:right w:val="nil"/>
                <w:between w:val="nil"/>
              </w:pBdr>
              <w:rPr>
                <w:color w:val="000000"/>
                <w:sz w:val="24"/>
                <w:szCs w:val="24"/>
              </w:rPr>
            </w:pPr>
            <w:hyperlink r:id="rId12">
              <w:r w:rsidR="00E25ED6">
                <w:rPr>
                  <w:color w:val="000000"/>
                  <w:sz w:val="24"/>
                  <w:szCs w:val="24"/>
                  <w:u w:val="single"/>
                </w:rPr>
                <w:t>Mamão formosa (Fatia média (170g): 1)</w:t>
              </w:r>
            </w:hyperlink>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0,32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1,34 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0,13 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7,68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2g</w:t>
            </w:r>
          </w:p>
        </w:tc>
      </w:tr>
      <w:tr w:rsidR="00CF1F95" w:rsidTr="00CF1F95">
        <w:trPr>
          <w:cantSplit/>
          <w:trHeight w:val="434"/>
          <w:tblHeader/>
        </w:trPr>
        <w:tc>
          <w:tcPr>
            <w:tcW w:w="2510" w:type="dxa"/>
          </w:tcPr>
          <w:p w:rsidR="00CF1F95" w:rsidRDefault="00612668">
            <w:pPr>
              <w:pStyle w:val="Normal1"/>
              <w:pBdr>
                <w:top w:val="nil"/>
                <w:left w:val="nil"/>
                <w:bottom w:val="nil"/>
                <w:right w:val="nil"/>
                <w:between w:val="nil"/>
              </w:pBdr>
              <w:rPr>
                <w:color w:val="000000"/>
                <w:sz w:val="24"/>
                <w:szCs w:val="24"/>
              </w:rPr>
            </w:pPr>
            <w:hyperlink r:id="rId13">
              <w:r w:rsidR="00E25ED6">
                <w:rPr>
                  <w:color w:val="000000"/>
                  <w:sz w:val="24"/>
                  <w:szCs w:val="24"/>
                  <w:u w:val="single"/>
                </w:rPr>
                <w:t>Aveia em flocos (Colher De Cha: 1)</w:t>
              </w:r>
            </w:hyperlink>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0,85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14,11 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0,17 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54,4 g</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170 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Banana  Grande (Porção:1)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1,56g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35,1g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0,72g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138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150g</w:t>
            </w:r>
          </w:p>
        </w:tc>
      </w:tr>
      <w:tr w:rsidR="00CF1F95" w:rsidTr="00CF1F95">
        <w:trPr>
          <w:cantSplit/>
          <w:trHeight w:val="434"/>
          <w:tblHeader/>
        </w:trPr>
        <w:tc>
          <w:tcPr>
            <w:tcW w:w="2510" w:type="dxa"/>
          </w:tcPr>
          <w:p w:rsidR="00CF1F95" w:rsidRDefault="00CF1F95">
            <w:pPr>
              <w:pStyle w:val="Normal1"/>
              <w:pBdr>
                <w:top w:val="nil"/>
                <w:left w:val="nil"/>
                <w:bottom w:val="nil"/>
                <w:right w:val="nil"/>
                <w:between w:val="nil"/>
              </w:pBdr>
              <w:rPr>
                <w:color w:val="000000"/>
                <w:sz w:val="24"/>
                <w:szCs w:val="24"/>
              </w:rPr>
            </w:pP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2,73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50,55g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1,02 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200,08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322 g</w:t>
            </w:r>
          </w:p>
        </w:tc>
      </w:tr>
      <w:tr w:rsidR="00CF1F95" w:rsidTr="00CF1F95">
        <w:trPr>
          <w:cantSplit/>
          <w:trHeight w:val="434"/>
          <w:tblHeader/>
        </w:trPr>
        <w:tc>
          <w:tcPr>
            <w:tcW w:w="9539" w:type="dxa"/>
            <w:gridSpan w:val="6"/>
            <w:shd w:val="clear" w:color="auto" w:fill="DBEEF3"/>
          </w:tcPr>
          <w:p w:rsidR="00CF1F95" w:rsidRDefault="00E25ED6">
            <w:pPr>
              <w:pStyle w:val="Normal1"/>
              <w:pBdr>
                <w:top w:val="nil"/>
                <w:left w:val="nil"/>
                <w:bottom w:val="nil"/>
                <w:right w:val="nil"/>
                <w:between w:val="nil"/>
              </w:pBdr>
              <w:jc w:val="center"/>
              <w:rPr>
                <w:b/>
                <w:color w:val="495057"/>
                <w:sz w:val="24"/>
                <w:szCs w:val="24"/>
              </w:rPr>
            </w:pPr>
            <w:r>
              <w:rPr>
                <w:b/>
                <w:sz w:val="24"/>
                <w:szCs w:val="24"/>
              </w:rPr>
              <w:t>13h – Almoço</w:t>
            </w:r>
          </w:p>
        </w:tc>
      </w:tr>
      <w:tr w:rsidR="00CF1F95" w:rsidTr="00CF1F95">
        <w:trPr>
          <w:cantSplit/>
          <w:trHeight w:val="434"/>
          <w:tblHeader/>
        </w:trPr>
        <w:tc>
          <w:tcPr>
            <w:tcW w:w="2510" w:type="dxa"/>
            <w:shd w:val="clear" w:color="auto" w:fill="DBEEF3"/>
          </w:tcPr>
          <w:p w:rsidR="00CF1F95" w:rsidRDefault="00CF1F95">
            <w:pPr>
              <w:pStyle w:val="Normal1"/>
              <w:pBdr>
                <w:top w:val="nil"/>
                <w:left w:val="nil"/>
                <w:bottom w:val="nil"/>
                <w:right w:val="nil"/>
                <w:between w:val="nil"/>
              </w:pBdr>
              <w:rPr>
                <w:b/>
                <w:color w:val="000000"/>
                <w:sz w:val="24"/>
                <w:szCs w:val="24"/>
              </w:rPr>
            </w:pPr>
          </w:p>
        </w:tc>
        <w:tc>
          <w:tcPr>
            <w:tcW w:w="117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PTN</w:t>
            </w: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CHO</w:t>
            </w:r>
          </w:p>
        </w:tc>
        <w:tc>
          <w:tcPr>
            <w:tcW w:w="1046"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LIP</w:t>
            </w:r>
          </w:p>
        </w:tc>
        <w:tc>
          <w:tcPr>
            <w:tcW w:w="130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Calorias</w:t>
            </w:r>
          </w:p>
        </w:tc>
        <w:tc>
          <w:tcPr>
            <w:tcW w:w="1931"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Quantidade</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Arroz integral (cozido) (Colher de sopa cheia (20g): 3)</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0,9g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8,74g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0,8g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46,06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60g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Feijão cozido (50% grão/caldo) (Concha (86g):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2,87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7,14g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1,38g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52,46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86g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Filé de frango grelhado (Filé médio (140g):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41,52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0,43g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8,71g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257,08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140g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Chuchu Ao alho e óleo (Grama: 100)</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0,62</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5,09g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3,42</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49,09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100g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Pêra (Unidade: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0,49 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20,1g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0,16g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75,4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0,49 g</w:t>
            </w:r>
          </w:p>
        </w:tc>
      </w:tr>
      <w:tr w:rsidR="00CF1F95" w:rsidTr="00CF1F95">
        <w:trPr>
          <w:cantSplit/>
          <w:trHeight w:val="434"/>
          <w:tblHeader/>
        </w:trPr>
        <w:tc>
          <w:tcPr>
            <w:tcW w:w="2510" w:type="dxa"/>
          </w:tcPr>
          <w:p w:rsidR="00CF1F95" w:rsidRDefault="00CF1F95">
            <w:pPr>
              <w:pStyle w:val="Normal1"/>
              <w:pBdr>
                <w:top w:val="nil"/>
                <w:left w:val="nil"/>
                <w:bottom w:val="nil"/>
                <w:right w:val="nil"/>
                <w:between w:val="nil"/>
              </w:pBdr>
              <w:rPr>
                <w:color w:val="000000"/>
                <w:sz w:val="24"/>
                <w:szCs w:val="24"/>
              </w:rPr>
            </w:pP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46,41g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41,50g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14,36g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480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516g</w:t>
            </w:r>
          </w:p>
        </w:tc>
      </w:tr>
      <w:tr w:rsidR="00CF1F95" w:rsidTr="00CF1F95">
        <w:trPr>
          <w:cantSplit/>
          <w:trHeight w:val="480"/>
          <w:tblHeader/>
        </w:trPr>
        <w:tc>
          <w:tcPr>
            <w:tcW w:w="9539" w:type="dxa"/>
            <w:gridSpan w:val="6"/>
            <w:shd w:val="clear" w:color="auto" w:fill="DBEEF3"/>
          </w:tcPr>
          <w:p w:rsidR="00CF1F95" w:rsidRDefault="00E25ED6">
            <w:pPr>
              <w:pStyle w:val="Normal1"/>
              <w:pBdr>
                <w:top w:val="nil"/>
                <w:left w:val="nil"/>
                <w:bottom w:val="nil"/>
                <w:right w:val="nil"/>
                <w:between w:val="nil"/>
              </w:pBdr>
              <w:jc w:val="center"/>
              <w:rPr>
                <w:b/>
                <w:color w:val="000000"/>
                <w:sz w:val="24"/>
                <w:szCs w:val="24"/>
              </w:rPr>
            </w:pPr>
            <w:r>
              <w:rPr>
                <w:b/>
                <w:color w:val="000000"/>
                <w:sz w:val="24"/>
                <w:szCs w:val="24"/>
              </w:rPr>
              <w:t>16h30 – Lanche da tarde</w:t>
            </w:r>
          </w:p>
        </w:tc>
      </w:tr>
      <w:tr w:rsidR="00CF1F95" w:rsidTr="00CF1F95">
        <w:trPr>
          <w:cantSplit/>
          <w:trHeight w:val="554"/>
          <w:tblHeader/>
        </w:trPr>
        <w:tc>
          <w:tcPr>
            <w:tcW w:w="2510" w:type="dxa"/>
            <w:shd w:val="clear" w:color="auto" w:fill="DBEEF3"/>
          </w:tcPr>
          <w:p w:rsidR="00CF1F95" w:rsidRDefault="00E25ED6">
            <w:pPr>
              <w:pStyle w:val="Normal1"/>
              <w:pBdr>
                <w:top w:val="nil"/>
                <w:left w:val="nil"/>
                <w:bottom w:val="nil"/>
                <w:right w:val="nil"/>
                <w:between w:val="nil"/>
              </w:pBdr>
              <w:rPr>
                <w:b/>
                <w:color w:val="000000"/>
                <w:sz w:val="24"/>
                <w:szCs w:val="24"/>
                <w:highlight w:val="white"/>
              </w:rPr>
            </w:pPr>
            <w:r>
              <w:rPr>
                <w:b/>
                <w:color w:val="000000"/>
                <w:sz w:val="24"/>
                <w:szCs w:val="24"/>
              </w:rPr>
              <w:br/>
            </w:r>
          </w:p>
        </w:tc>
        <w:tc>
          <w:tcPr>
            <w:tcW w:w="117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PTN</w:t>
            </w: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CHO</w:t>
            </w:r>
          </w:p>
        </w:tc>
        <w:tc>
          <w:tcPr>
            <w:tcW w:w="1046"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LIP</w:t>
            </w:r>
          </w:p>
        </w:tc>
        <w:tc>
          <w:tcPr>
            <w:tcW w:w="130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Calorias</w:t>
            </w:r>
          </w:p>
        </w:tc>
        <w:tc>
          <w:tcPr>
            <w:tcW w:w="1931"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Quantidade</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Leite de vaca desnatado (Copo Americano: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5,08g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7,47g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0,12g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51,23kcal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150g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Aipim Cozido(a) (Pedaço: 2)</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1,2g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60,2g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0,6g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250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200g</w:t>
            </w:r>
          </w:p>
        </w:tc>
      </w:tr>
      <w:tr w:rsidR="00CF1F95" w:rsidTr="00CF1F95">
        <w:trPr>
          <w:cantSplit/>
          <w:trHeight w:val="531"/>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Queijo de minas</w:t>
            </w:r>
          </w:p>
          <w:p w:rsidR="00CF1F95" w:rsidRDefault="00E25ED6">
            <w:pPr>
              <w:pStyle w:val="Normal1"/>
              <w:pBdr>
                <w:top w:val="nil"/>
                <w:left w:val="nil"/>
                <w:bottom w:val="nil"/>
                <w:right w:val="nil"/>
                <w:between w:val="nil"/>
              </w:pBdr>
              <w:rPr>
                <w:color w:val="000000"/>
                <w:sz w:val="24"/>
                <w:szCs w:val="24"/>
              </w:rPr>
            </w:pPr>
            <w:r>
              <w:rPr>
                <w:color w:val="000000"/>
                <w:sz w:val="24"/>
                <w:szCs w:val="24"/>
              </w:rPr>
              <w:t>(Fatia: 2)</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5,22</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1,38g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0,73g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34,2kcal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38g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Morango (Unidade: 5)</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0,4g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4,61g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0,18g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19,2kcal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60g</w:t>
            </w:r>
          </w:p>
        </w:tc>
      </w:tr>
      <w:tr w:rsidR="00CF1F95" w:rsidTr="00CF1F95">
        <w:trPr>
          <w:cantSplit/>
          <w:trHeight w:val="434"/>
          <w:tblHeader/>
        </w:trPr>
        <w:tc>
          <w:tcPr>
            <w:tcW w:w="2510" w:type="dxa"/>
          </w:tcPr>
          <w:p w:rsidR="00CF1F95" w:rsidRDefault="00CF1F95">
            <w:pPr>
              <w:pStyle w:val="Normal1"/>
              <w:pBdr>
                <w:top w:val="nil"/>
                <w:left w:val="nil"/>
                <w:bottom w:val="nil"/>
                <w:right w:val="nil"/>
                <w:between w:val="nil"/>
              </w:pBdr>
              <w:rPr>
                <w:color w:val="495057"/>
                <w:sz w:val="24"/>
                <w:szCs w:val="24"/>
              </w:rPr>
            </w:pP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11,90g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73,66g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1,63g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355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448g</w:t>
            </w:r>
          </w:p>
        </w:tc>
      </w:tr>
      <w:tr w:rsidR="00CF1F95" w:rsidTr="00CF1F95">
        <w:trPr>
          <w:cantSplit/>
          <w:trHeight w:val="434"/>
          <w:tblHeader/>
        </w:trPr>
        <w:tc>
          <w:tcPr>
            <w:tcW w:w="2510" w:type="dxa"/>
            <w:shd w:val="clear" w:color="auto" w:fill="DBEEF3"/>
          </w:tcPr>
          <w:p w:rsidR="00CF1F95" w:rsidRDefault="00CF1F95">
            <w:pPr>
              <w:pStyle w:val="Normal1"/>
              <w:pBdr>
                <w:top w:val="nil"/>
                <w:left w:val="nil"/>
                <w:bottom w:val="nil"/>
                <w:right w:val="nil"/>
                <w:between w:val="nil"/>
              </w:pBdr>
              <w:rPr>
                <w:color w:val="495057"/>
                <w:sz w:val="24"/>
                <w:szCs w:val="24"/>
              </w:rPr>
            </w:pPr>
          </w:p>
        </w:tc>
        <w:tc>
          <w:tcPr>
            <w:tcW w:w="1177" w:type="dxa"/>
            <w:shd w:val="clear" w:color="auto" w:fill="DBEEF3"/>
          </w:tcPr>
          <w:p w:rsidR="00CF1F95" w:rsidRDefault="00CF1F95">
            <w:pPr>
              <w:pStyle w:val="Normal1"/>
              <w:pBdr>
                <w:top w:val="nil"/>
                <w:left w:val="nil"/>
                <w:bottom w:val="nil"/>
                <w:right w:val="nil"/>
                <w:between w:val="nil"/>
              </w:pBdr>
              <w:rPr>
                <w:b/>
                <w:color w:val="000000"/>
                <w:sz w:val="24"/>
                <w:szCs w:val="24"/>
              </w:rPr>
            </w:pP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18h - Lanche</w:t>
            </w:r>
          </w:p>
        </w:tc>
        <w:tc>
          <w:tcPr>
            <w:tcW w:w="1046" w:type="dxa"/>
            <w:shd w:val="clear" w:color="auto" w:fill="DBEEF3"/>
          </w:tcPr>
          <w:p w:rsidR="00CF1F95" w:rsidRDefault="00CF1F95">
            <w:pPr>
              <w:pStyle w:val="Normal1"/>
              <w:pBdr>
                <w:top w:val="nil"/>
                <w:left w:val="nil"/>
                <w:bottom w:val="nil"/>
                <w:right w:val="nil"/>
                <w:between w:val="nil"/>
              </w:pBdr>
              <w:rPr>
                <w:b/>
                <w:color w:val="000000"/>
                <w:sz w:val="24"/>
                <w:szCs w:val="24"/>
              </w:rPr>
            </w:pPr>
          </w:p>
        </w:tc>
        <w:tc>
          <w:tcPr>
            <w:tcW w:w="1307" w:type="dxa"/>
            <w:shd w:val="clear" w:color="auto" w:fill="DBEEF3"/>
          </w:tcPr>
          <w:p w:rsidR="00CF1F95" w:rsidRDefault="00CF1F95">
            <w:pPr>
              <w:pStyle w:val="Normal1"/>
              <w:pBdr>
                <w:top w:val="nil"/>
                <w:left w:val="nil"/>
                <w:bottom w:val="nil"/>
                <w:right w:val="nil"/>
                <w:between w:val="nil"/>
              </w:pBdr>
              <w:rPr>
                <w:b/>
                <w:color w:val="000000"/>
                <w:sz w:val="24"/>
                <w:szCs w:val="24"/>
              </w:rPr>
            </w:pPr>
          </w:p>
        </w:tc>
        <w:tc>
          <w:tcPr>
            <w:tcW w:w="1931" w:type="dxa"/>
            <w:shd w:val="clear" w:color="auto" w:fill="DBEEF3"/>
          </w:tcPr>
          <w:p w:rsidR="00CF1F95" w:rsidRDefault="00CF1F95">
            <w:pPr>
              <w:pStyle w:val="Normal1"/>
              <w:pBdr>
                <w:top w:val="nil"/>
                <w:left w:val="nil"/>
                <w:bottom w:val="nil"/>
                <w:right w:val="nil"/>
                <w:between w:val="nil"/>
              </w:pBdr>
              <w:rPr>
                <w:b/>
                <w:color w:val="000000"/>
                <w:sz w:val="24"/>
                <w:szCs w:val="24"/>
              </w:rPr>
            </w:pPr>
          </w:p>
        </w:tc>
      </w:tr>
      <w:tr w:rsidR="00CF1F95" w:rsidTr="00CF1F95">
        <w:trPr>
          <w:cantSplit/>
          <w:trHeight w:val="434"/>
          <w:tblHeader/>
        </w:trPr>
        <w:tc>
          <w:tcPr>
            <w:tcW w:w="2510" w:type="dxa"/>
            <w:shd w:val="clear" w:color="auto" w:fill="DBEEF3"/>
          </w:tcPr>
          <w:p w:rsidR="00CF1F95" w:rsidRDefault="00CF1F95">
            <w:pPr>
              <w:pStyle w:val="Normal1"/>
              <w:pBdr>
                <w:top w:val="nil"/>
                <w:left w:val="nil"/>
                <w:bottom w:val="nil"/>
                <w:right w:val="nil"/>
                <w:between w:val="nil"/>
              </w:pBdr>
              <w:rPr>
                <w:color w:val="495057"/>
                <w:sz w:val="24"/>
                <w:szCs w:val="24"/>
              </w:rPr>
            </w:pPr>
          </w:p>
        </w:tc>
        <w:tc>
          <w:tcPr>
            <w:tcW w:w="117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PTN</w:t>
            </w: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CHO</w:t>
            </w:r>
          </w:p>
        </w:tc>
        <w:tc>
          <w:tcPr>
            <w:tcW w:w="1046"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LIP</w:t>
            </w:r>
          </w:p>
        </w:tc>
        <w:tc>
          <w:tcPr>
            <w:tcW w:w="130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Calorias</w:t>
            </w:r>
          </w:p>
        </w:tc>
        <w:tc>
          <w:tcPr>
            <w:tcW w:w="1931"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Quantidade</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shd w:val="clear" w:color="auto" w:fill="EBF7F6"/>
              </w:rPr>
              <w:t>Amêndoa (Unidade: 2)</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0,64g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0,59</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1,52g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17,34kcal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3g</w:t>
            </w:r>
          </w:p>
        </w:tc>
      </w:tr>
      <w:tr w:rsidR="00CF1F95" w:rsidTr="00CF1F95">
        <w:trPr>
          <w:cantSplit/>
          <w:trHeight w:val="434"/>
          <w:tblHeader/>
        </w:trPr>
        <w:tc>
          <w:tcPr>
            <w:tcW w:w="9539" w:type="dxa"/>
            <w:gridSpan w:val="6"/>
            <w:shd w:val="clear" w:color="auto" w:fill="DBEEF3"/>
          </w:tcPr>
          <w:p w:rsidR="00CF1F95" w:rsidRDefault="00E25ED6">
            <w:pPr>
              <w:pStyle w:val="Normal1"/>
              <w:pBdr>
                <w:top w:val="nil"/>
                <w:left w:val="nil"/>
                <w:bottom w:val="nil"/>
                <w:right w:val="nil"/>
                <w:between w:val="nil"/>
              </w:pBdr>
              <w:jc w:val="center"/>
              <w:rPr>
                <w:b/>
                <w:color w:val="000000"/>
                <w:sz w:val="24"/>
                <w:szCs w:val="24"/>
                <w:highlight w:val="white"/>
              </w:rPr>
            </w:pPr>
            <w:r>
              <w:rPr>
                <w:b/>
                <w:color w:val="000000"/>
                <w:sz w:val="24"/>
                <w:szCs w:val="24"/>
                <w:highlight w:val="white"/>
              </w:rPr>
              <w:t>20h30 – Jantar</w:t>
            </w:r>
          </w:p>
          <w:p w:rsidR="00CF1F95" w:rsidRDefault="00CF1F95">
            <w:pPr>
              <w:pStyle w:val="Normal1"/>
              <w:pBdr>
                <w:top w:val="nil"/>
                <w:left w:val="nil"/>
                <w:bottom w:val="nil"/>
                <w:right w:val="nil"/>
                <w:between w:val="nil"/>
              </w:pBdr>
              <w:jc w:val="center"/>
              <w:rPr>
                <w:b/>
                <w:color w:val="495057"/>
                <w:sz w:val="24"/>
                <w:szCs w:val="24"/>
              </w:rPr>
            </w:pPr>
          </w:p>
        </w:tc>
      </w:tr>
      <w:tr w:rsidR="00CF1F95" w:rsidTr="00CF1F95">
        <w:trPr>
          <w:cantSplit/>
          <w:trHeight w:val="434"/>
          <w:tblHeader/>
        </w:trPr>
        <w:tc>
          <w:tcPr>
            <w:tcW w:w="2510"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495057"/>
                <w:sz w:val="24"/>
                <w:szCs w:val="24"/>
              </w:rPr>
              <w:br/>
            </w:r>
          </w:p>
        </w:tc>
        <w:tc>
          <w:tcPr>
            <w:tcW w:w="117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PTN</w:t>
            </w: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CHO</w:t>
            </w:r>
          </w:p>
        </w:tc>
        <w:tc>
          <w:tcPr>
            <w:tcW w:w="1046"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LIP</w:t>
            </w:r>
          </w:p>
        </w:tc>
        <w:tc>
          <w:tcPr>
            <w:tcW w:w="130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Calorias</w:t>
            </w:r>
          </w:p>
        </w:tc>
        <w:tc>
          <w:tcPr>
            <w:tcW w:w="1931"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Quantidade</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Arroz integral (Colher De Sopa: 3)</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1,54g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15,33g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1,18g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78,57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60g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Coxa de frango sem pele (assada) (Unidade média (55g):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13,41g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0,39g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5,63g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109,48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55g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Lentilha cozida (grãos) (Concha (60g):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5,42g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12,06</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0,23g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69,6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60g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Cenoura (crua) (Colher de sopa ralada (12g): 4)</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0,5g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4,85g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0,09g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20,64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48g</w:t>
            </w:r>
          </w:p>
        </w:tc>
      </w:tr>
      <w:tr w:rsidR="00CF1F95" w:rsidTr="00CF1F95">
        <w:trPr>
          <w:cantSplit/>
          <w:trHeight w:val="434"/>
          <w:tblHeader/>
        </w:trPr>
        <w:tc>
          <w:tcPr>
            <w:tcW w:w="2510" w:type="dxa"/>
          </w:tcPr>
          <w:p w:rsidR="00CF1F95" w:rsidRDefault="00CF1F95">
            <w:pPr>
              <w:pStyle w:val="Normal1"/>
              <w:pBdr>
                <w:top w:val="nil"/>
                <w:left w:val="nil"/>
                <w:bottom w:val="nil"/>
                <w:right w:val="nil"/>
                <w:between w:val="nil"/>
              </w:pBdr>
              <w:rPr>
                <w:color w:val="000000"/>
                <w:sz w:val="24"/>
                <w:szCs w:val="24"/>
              </w:rPr>
            </w:pP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20,87g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32,63g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7,13g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278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223g</w:t>
            </w:r>
          </w:p>
        </w:tc>
      </w:tr>
      <w:tr w:rsidR="00CF1F95" w:rsidTr="00CF1F95">
        <w:trPr>
          <w:cantSplit/>
          <w:trHeight w:val="434"/>
          <w:tblHeader/>
        </w:trPr>
        <w:tc>
          <w:tcPr>
            <w:tcW w:w="2510" w:type="dxa"/>
            <w:shd w:val="clear" w:color="auto" w:fill="DBEEF3"/>
          </w:tcPr>
          <w:p w:rsidR="00CF1F95" w:rsidRDefault="00CF1F95">
            <w:pPr>
              <w:pStyle w:val="Normal1"/>
              <w:pBdr>
                <w:top w:val="nil"/>
                <w:left w:val="nil"/>
                <w:bottom w:val="nil"/>
                <w:right w:val="nil"/>
                <w:between w:val="nil"/>
              </w:pBdr>
              <w:rPr>
                <w:color w:val="000000"/>
                <w:sz w:val="24"/>
                <w:szCs w:val="24"/>
              </w:rPr>
            </w:pPr>
          </w:p>
        </w:tc>
        <w:tc>
          <w:tcPr>
            <w:tcW w:w="1177" w:type="dxa"/>
            <w:shd w:val="clear" w:color="auto" w:fill="DBEEF3"/>
          </w:tcPr>
          <w:p w:rsidR="00CF1F95" w:rsidRDefault="00CF1F95">
            <w:pPr>
              <w:pStyle w:val="Normal1"/>
              <w:pBdr>
                <w:top w:val="nil"/>
                <w:left w:val="nil"/>
                <w:bottom w:val="nil"/>
                <w:right w:val="nil"/>
                <w:between w:val="nil"/>
              </w:pBdr>
              <w:rPr>
                <w:color w:val="000000"/>
                <w:sz w:val="24"/>
                <w:szCs w:val="24"/>
              </w:rPr>
            </w:pP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23h - Ceia</w:t>
            </w:r>
          </w:p>
        </w:tc>
        <w:tc>
          <w:tcPr>
            <w:tcW w:w="1046" w:type="dxa"/>
            <w:shd w:val="clear" w:color="auto" w:fill="DBEEF3"/>
          </w:tcPr>
          <w:p w:rsidR="00CF1F95" w:rsidRDefault="00CF1F95">
            <w:pPr>
              <w:pStyle w:val="Normal1"/>
              <w:pBdr>
                <w:top w:val="nil"/>
                <w:left w:val="nil"/>
                <w:bottom w:val="nil"/>
                <w:right w:val="nil"/>
                <w:between w:val="nil"/>
              </w:pBdr>
              <w:rPr>
                <w:b/>
                <w:color w:val="000000"/>
                <w:sz w:val="24"/>
                <w:szCs w:val="24"/>
              </w:rPr>
            </w:pPr>
          </w:p>
        </w:tc>
        <w:tc>
          <w:tcPr>
            <w:tcW w:w="1307" w:type="dxa"/>
            <w:shd w:val="clear" w:color="auto" w:fill="DBEEF3"/>
          </w:tcPr>
          <w:p w:rsidR="00CF1F95" w:rsidRDefault="00CF1F95">
            <w:pPr>
              <w:pStyle w:val="Normal1"/>
              <w:pBdr>
                <w:top w:val="nil"/>
                <w:left w:val="nil"/>
                <w:bottom w:val="nil"/>
                <w:right w:val="nil"/>
                <w:between w:val="nil"/>
              </w:pBdr>
              <w:rPr>
                <w:b/>
                <w:color w:val="000000"/>
                <w:sz w:val="24"/>
                <w:szCs w:val="24"/>
              </w:rPr>
            </w:pPr>
          </w:p>
        </w:tc>
        <w:tc>
          <w:tcPr>
            <w:tcW w:w="1931" w:type="dxa"/>
            <w:shd w:val="clear" w:color="auto" w:fill="DBEEF3"/>
          </w:tcPr>
          <w:p w:rsidR="00CF1F95" w:rsidRDefault="00CF1F95">
            <w:pPr>
              <w:pStyle w:val="Normal1"/>
              <w:pBdr>
                <w:top w:val="nil"/>
                <w:left w:val="nil"/>
                <w:bottom w:val="nil"/>
                <w:right w:val="nil"/>
                <w:between w:val="nil"/>
              </w:pBdr>
              <w:rPr>
                <w:b/>
                <w:color w:val="000000"/>
                <w:sz w:val="24"/>
                <w:szCs w:val="24"/>
              </w:rPr>
            </w:pPr>
          </w:p>
        </w:tc>
      </w:tr>
      <w:tr w:rsidR="00CF1F95" w:rsidTr="00CF1F95">
        <w:trPr>
          <w:cantSplit/>
          <w:trHeight w:val="434"/>
          <w:tblHeader/>
        </w:trPr>
        <w:tc>
          <w:tcPr>
            <w:tcW w:w="2510" w:type="dxa"/>
            <w:shd w:val="clear" w:color="auto" w:fill="DBEEF3"/>
          </w:tcPr>
          <w:p w:rsidR="00CF1F95" w:rsidRDefault="00CF1F95">
            <w:pPr>
              <w:pStyle w:val="Normal1"/>
              <w:pBdr>
                <w:top w:val="nil"/>
                <w:left w:val="nil"/>
                <w:bottom w:val="nil"/>
                <w:right w:val="nil"/>
                <w:between w:val="nil"/>
              </w:pBdr>
              <w:rPr>
                <w:color w:val="000000"/>
                <w:sz w:val="24"/>
                <w:szCs w:val="24"/>
              </w:rPr>
            </w:pPr>
          </w:p>
        </w:tc>
        <w:tc>
          <w:tcPr>
            <w:tcW w:w="117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PTN</w:t>
            </w:r>
          </w:p>
        </w:tc>
        <w:tc>
          <w:tcPr>
            <w:tcW w:w="1568"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CHO</w:t>
            </w:r>
          </w:p>
        </w:tc>
        <w:tc>
          <w:tcPr>
            <w:tcW w:w="1046"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LIP</w:t>
            </w:r>
          </w:p>
        </w:tc>
        <w:tc>
          <w:tcPr>
            <w:tcW w:w="1307"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Calorias</w:t>
            </w:r>
          </w:p>
        </w:tc>
        <w:tc>
          <w:tcPr>
            <w:tcW w:w="1931" w:type="dxa"/>
            <w:shd w:val="clear" w:color="auto" w:fill="DBEEF3"/>
          </w:tcPr>
          <w:p w:rsidR="00CF1F95" w:rsidRDefault="00E25ED6">
            <w:pPr>
              <w:pStyle w:val="Normal1"/>
              <w:pBdr>
                <w:top w:val="nil"/>
                <w:left w:val="nil"/>
                <w:bottom w:val="nil"/>
                <w:right w:val="nil"/>
                <w:between w:val="nil"/>
              </w:pBdr>
              <w:rPr>
                <w:b/>
                <w:color w:val="000000"/>
                <w:sz w:val="24"/>
                <w:szCs w:val="24"/>
              </w:rPr>
            </w:pPr>
            <w:r>
              <w:rPr>
                <w:b/>
                <w:color w:val="000000"/>
                <w:sz w:val="24"/>
                <w:szCs w:val="24"/>
              </w:rPr>
              <w:t>Quantidade</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Mamão papaia (Fatia grande (290g):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1,77g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28,48g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0,41g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137,00,kcal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290 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Iogurte natural - Nestlé® (Grama: 30)</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1,2g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1,74g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1,26g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23,1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30g</w:t>
            </w:r>
          </w:p>
        </w:tc>
      </w:tr>
      <w:tr w:rsidR="00CF1F95" w:rsidTr="00CF1F95">
        <w:trPr>
          <w:cantSplit/>
          <w:trHeight w:val="434"/>
          <w:tblHeader/>
        </w:trPr>
        <w:tc>
          <w:tcPr>
            <w:tcW w:w="2510"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Granola Coco Orgânica Mãe Terra (Porção de 40g: 1)</w:t>
            </w: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4,6g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26g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4,8g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164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40g</w:t>
            </w:r>
          </w:p>
        </w:tc>
      </w:tr>
      <w:tr w:rsidR="00CF1F95" w:rsidTr="00CF1F95">
        <w:trPr>
          <w:cantSplit/>
          <w:trHeight w:val="434"/>
          <w:tblHeader/>
        </w:trPr>
        <w:tc>
          <w:tcPr>
            <w:tcW w:w="2510" w:type="dxa"/>
          </w:tcPr>
          <w:p w:rsidR="00CF1F95" w:rsidRDefault="00CF1F95">
            <w:pPr>
              <w:pStyle w:val="Normal1"/>
              <w:pBdr>
                <w:top w:val="nil"/>
                <w:left w:val="nil"/>
                <w:bottom w:val="nil"/>
                <w:right w:val="nil"/>
                <w:between w:val="nil"/>
              </w:pBdr>
              <w:rPr>
                <w:color w:val="000000"/>
                <w:sz w:val="24"/>
                <w:szCs w:val="24"/>
              </w:rPr>
            </w:pPr>
          </w:p>
        </w:tc>
        <w:tc>
          <w:tcPr>
            <w:tcW w:w="117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7,57g</w:t>
            </w:r>
          </w:p>
        </w:tc>
        <w:tc>
          <w:tcPr>
            <w:tcW w:w="1568"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56,22g</w:t>
            </w:r>
          </w:p>
        </w:tc>
        <w:tc>
          <w:tcPr>
            <w:tcW w:w="1046"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6,47g</w:t>
            </w:r>
          </w:p>
        </w:tc>
        <w:tc>
          <w:tcPr>
            <w:tcW w:w="1307"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324,3 kcal</w:t>
            </w:r>
          </w:p>
        </w:tc>
        <w:tc>
          <w:tcPr>
            <w:tcW w:w="1931" w:type="dxa"/>
          </w:tcPr>
          <w:p w:rsidR="00CF1F95" w:rsidRDefault="00E25ED6">
            <w:pPr>
              <w:pStyle w:val="Normal1"/>
              <w:pBdr>
                <w:top w:val="nil"/>
                <w:left w:val="nil"/>
                <w:bottom w:val="nil"/>
                <w:right w:val="nil"/>
                <w:between w:val="nil"/>
              </w:pBdr>
              <w:rPr>
                <w:color w:val="000000"/>
                <w:sz w:val="24"/>
                <w:szCs w:val="24"/>
              </w:rPr>
            </w:pPr>
            <w:r>
              <w:rPr>
                <w:color w:val="000000"/>
                <w:sz w:val="24"/>
                <w:szCs w:val="24"/>
              </w:rPr>
              <w:t>360g</w:t>
            </w:r>
          </w:p>
        </w:tc>
      </w:tr>
      <w:tr w:rsidR="00CF1F95" w:rsidTr="00CF1F95">
        <w:trPr>
          <w:cantSplit/>
          <w:trHeight w:val="434"/>
          <w:tblHeader/>
        </w:trPr>
        <w:tc>
          <w:tcPr>
            <w:tcW w:w="9539" w:type="dxa"/>
            <w:gridSpan w:val="6"/>
          </w:tcPr>
          <w:p w:rsidR="00CF1F95" w:rsidRDefault="00E25ED6">
            <w:pPr>
              <w:pStyle w:val="Normal1"/>
              <w:widowControl/>
              <w:pBdr>
                <w:top w:val="nil"/>
                <w:left w:val="nil"/>
                <w:bottom w:val="nil"/>
                <w:right w:val="nil"/>
                <w:between w:val="nil"/>
              </w:pBdr>
              <w:jc w:val="center"/>
              <w:rPr>
                <w:b/>
                <w:color w:val="000000"/>
                <w:sz w:val="24"/>
                <w:szCs w:val="24"/>
              </w:rPr>
            </w:pPr>
            <w:r>
              <w:rPr>
                <w:b/>
                <w:color w:val="000000"/>
                <w:sz w:val="24"/>
                <w:szCs w:val="24"/>
              </w:rPr>
              <w:t>=1.933,72</w:t>
            </w:r>
          </w:p>
        </w:tc>
      </w:tr>
    </w:tbl>
    <w:p w:rsidR="00CF1F95" w:rsidRDefault="00E25ED6">
      <w:pPr>
        <w:pStyle w:val="Normal1"/>
        <w:spacing w:line="315" w:lineRule="auto"/>
        <w:jc w:val="both"/>
        <w:rPr>
          <w:sz w:val="24"/>
          <w:szCs w:val="24"/>
        </w:rPr>
      </w:pPr>
      <w:r>
        <w:rPr>
          <w:sz w:val="24"/>
          <w:szCs w:val="24"/>
        </w:rPr>
        <w:t>Legenda: PTN: proteína; CHO: carboidrato; LIP: lipídios.</w:t>
      </w:r>
    </w:p>
    <w:p w:rsidR="00CF1F95" w:rsidRDefault="00CF1F95">
      <w:pPr>
        <w:pStyle w:val="Normal1"/>
        <w:spacing w:line="315" w:lineRule="auto"/>
        <w:jc w:val="both"/>
        <w:rPr>
          <w:sz w:val="24"/>
          <w:szCs w:val="24"/>
        </w:rPr>
      </w:pPr>
    </w:p>
    <w:p w:rsidR="00CF1F95" w:rsidRDefault="00E25ED6">
      <w:pPr>
        <w:pStyle w:val="Normal1"/>
        <w:spacing w:line="315" w:lineRule="auto"/>
        <w:jc w:val="both"/>
        <w:rPr>
          <w:sz w:val="24"/>
          <w:szCs w:val="24"/>
        </w:rPr>
      </w:pPr>
      <w:r>
        <w:rPr>
          <w:sz w:val="24"/>
          <w:szCs w:val="24"/>
        </w:rPr>
        <w:t>Peso atual = 72,5 Kg</w:t>
      </w:r>
    </w:p>
    <w:p w:rsidR="00CF1F95" w:rsidRDefault="00E25ED6">
      <w:pPr>
        <w:pStyle w:val="Normal1"/>
        <w:spacing w:line="315" w:lineRule="auto"/>
        <w:jc w:val="both"/>
        <w:rPr>
          <w:sz w:val="24"/>
          <w:szCs w:val="24"/>
        </w:rPr>
      </w:pPr>
      <w:r>
        <w:rPr>
          <w:sz w:val="24"/>
          <w:szCs w:val="24"/>
        </w:rPr>
        <w:t>Peso ideal = IMC desejado x H²</w:t>
      </w:r>
    </w:p>
    <w:p w:rsidR="00CF1F95" w:rsidRDefault="00E25ED6">
      <w:pPr>
        <w:pStyle w:val="Normal1"/>
        <w:spacing w:line="315" w:lineRule="auto"/>
        <w:jc w:val="both"/>
        <w:rPr>
          <w:sz w:val="24"/>
          <w:szCs w:val="24"/>
        </w:rPr>
      </w:pPr>
      <w:r>
        <w:rPr>
          <w:sz w:val="24"/>
          <w:szCs w:val="24"/>
        </w:rPr>
        <w:t>Peso ideal = 27,92 x 1,55² = 67,07</w:t>
      </w:r>
    </w:p>
    <w:p w:rsidR="00CF1F95" w:rsidRDefault="00E25ED6">
      <w:pPr>
        <w:pStyle w:val="Normal1"/>
        <w:spacing w:line="315" w:lineRule="auto"/>
        <w:jc w:val="both"/>
        <w:rPr>
          <w:sz w:val="24"/>
          <w:szCs w:val="24"/>
        </w:rPr>
      </w:pPr>
      <w:r>
        <w:rPr>
          <w:sz w:val="24"/>
          <w:szCs w:val="24"/>
        </w:rPr>
        <w:t>Peso trabalhado = 67,1kg</w:t>
      </w:r>
    </w:p>
    <w:p w:rsidR="00CF1F95" w:rsidRDefault="00CF1F95">
      <w:pPr>
        <w:pStyle w:val="Normal1"/>
        <w:spacing w:line="315" w:lineRule="auto"/>
        <w:jc w:val="both"/>
      </w:pPr>
    </w:p>
    <w:p w:rsidR="00CF1F95" w:rsidRDefault="00E25ED6">
      <w:pPr>
        <w:pStyle w:val="Normal1"/>
        <w:spacing w:line="315" w:lineRule="auto"/>
        <w:jc w:val="both"/>
        <w:rPr>
          <w:sz w:val="24"/>
          <w:szCs w:val="24"/>
        </w:rPr>
      </w:pPr>
      <w:r>
        <w:rPr>
          <w:sz w:val="24"/>
          <w:szCs w:val="24"/>
        </w:rPr>
        <w:t xml:space="preserve">Fórmula para o sexo feminino (&gt; 19 anos) com obesidade ou sobrepeso </w:t>
      </w:r>
    </w:p>
    <w:p w:rsidR="00CF1F95" w:rsidRPr="00E25ED6" w:rsidRDefault="00E25ED6">
      <w:pPr>
        <w:pStyle w:val="Normal1"/>
        <w:spacing w:line="315" w:lineRule="auto"/>
        <w:jc w:val="both"/>
        <w:rPr>
          <w:sz w:val="24"/>
          <w:szCs w:val="24"/>
          <w:lang w:val="en-US"/>
        </w:rPr>
      </w:pPr>
      <w:r w:rsidRPr="00E25ED6">
        <w:rPr>
          <w:sz w:val="24"/>
          <w:szCs w:val="24"/>
          <w:lang w:val="en-US"/>
        </w:rPr>
        <w:t>TEE = 448 – (7,95 x I) + CAF x (11,4 x P) + (619 x A)</w:t>
      </w:r>
    </w:p>
    <w:p w:rsidR="00CF1F95" w:rsidRPr="00E25ED6" w:rsidRDefault="00E25ED6">
      <w:pPr>
        <w:pStyle w:val="Normal1"/>
        <w:spacing w:line="315" w:lineRule="auto"/>
        <w:jc w:val="both"/>
        <w:rPr>
          <w:sz w:val="24"/>
          <w:szCs w:val="24"/>
          <w:lang w:val="en-US"/>
        </w:rPr>
      </w:pPr>
      <w:r w:rsidRPr="00E25ED6">
        <w:rPr>
          <w:sz w:val="24"/>
          <w:szCs w:val="24"/>
          <w:lang w:val="en-US"/>
        </w:rPr>
        <w:t>TEE = 448 – (7,95 x 56) + CAF x (11,4 x 67,1) + (619 x 1,55)</w:t>
      </w:r>
    </w:p>
    <w:p w:rsidR="00CF1F95" w:rsidRDefault="00E25ED6">
      <w:pPr>
        <w:pStyle w:val="Normal1"/>
        <w:spacing w:line="315" w:lineRule="auto"/>
        <w:jc w:val="both"/>
        <w:rPr>
          <w:sz w:val="28"/>
          <w:szCs w:val="28"/>
        </w:rPr>
      </w:pPr>
      <w:r>
        <w:rPr>
          <w:b/>
          <w:sz w:val="24"/>
          <w:szCs w:val="24"/>
          <w:u w:val="single"/>
        </w:rPr>
        <w:t>TEE= 1.933,72 kcal</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A escolha do VET de 1.933,72kcla/dia (DRIs 2005), fórmula utilizada para mulheres maiores que 19 anos de idade com sobrepeso ou obesidade, se deu pelo fato que a paciente se encontra com sobrepeso, sendo necessário um ajuste calórico para a perda de peso ponderal.</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b/>
          <w:color w:val="000000"/>
          <w:sz w:val="24"/>
          <w:szCs w:val="24"/>
        </w:rPr>
      </w:pPr>
      <w:r>
        <w:rPr>
          <w:b/>
          <w:color w:val="000000"/>
          <w:sz w:val="24"/>
          <w:szCs w:val="24"/>
        </w:rPr>
        <w:t>Quadro 3. Distribuição de macronutrientes</w:t>
      </w:r>
    </w:p>
    <w:p w:rsidR="00CF1F95" w:rsidRDefault="00CF1F95">
      <w:pPr>
        <w:pStyle w:val="Normal1"/>
        <w:pBdr>
          <w:top w:val="nil"/>
          <w:left w:val="nil"/>
          <w:bottom w:val="nil"/>
          <w:right w:val="nil"/>
          <w:between w:val="nil"/>
        </w:pBdr>
        <w:spacing w:before="8" w:line="360" w:lineRule="auto"/>
        <w:jc w:val="both"/>
        <w:rPr>
          <w:color w:val="000000"/>
          <w:sz w:val="24"/>
          <w:szCs w:val="24"/>
        </w:rPr>
      </w:pPr>
    </w:p>
    <w:tbl>
      <w:tblPr>
        <w:tblStyle w:val="a3"/>
        <w:tblW w:w="828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3"/>
        <w:gridCol w:w="2514"/>
        <w:gridCol w:w="2514"/>
      </w:tblGrid>
      <w:tr w:rsidR="00CF1F95">
        <w:trPr>
          <w:cantSplit/>
          <w:trHeight w:val="450"/>
          <w:tblHeader/>
        </w:trPr>
        <w:tc>
          <w:tcPr>
            <w:tcW w:w="3253" w:type="dxa"/>
            <w:tcBorders>
              <w:top w:val="single" w:sz="4" w:space="0" w:color="000000"/>
              <w:left w:val="single" w:sz="4" w:space="0" w:color="000000"/>
              <w:bottom w:val="single" w:sz="4" w:space="0" w:color="000000"/>
              <w:right w:val="single" w:sz="4" w:space="0" w:color="000000"/>
            </w:tcBorders>
          </w:tcPr>
          <w:p w:rsidR="00CF1F95" w:rsidRDefault="00CF1F95">
            <w:pPr>
              <w:pStyle w:val="Normal1"/>
              <w:ind w:left="-80"/>
              <w:jc w:val="both"/>
            </w:pP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pPr>
              <w:pStyle w:val="Normal1"/>
              <w:ind w:left="-80"/>
              <w:jc w:val="both"/>
            </w:pPr>
            <w:r>
              <w:t>g/kg/dia</w:t>
            </w:r>
          </w:p>
        </w:tc>
        <w:tc>
          <w:tcPr>
            <w:tcW w:w="2514" w:type="dxa"/>
            <w:tcBorders>
              <w:top w:val="single" w:sz="4" w:space="0" w:color="000000"/>
              <w:left w:val="single" w:sz="4" w:space="0" w:color="000000"/>
              <w:bottom w:val="single" w:sz="4" w:space="0" w:color="000000"/>
              <w:right w:val="single" w:sz="4" w:space="0" w:color="000000"/>
            </w:tcBorders>
          </w:tcPr>
          <w:p w:rsidR="00CF1F95" w:rsidRDefault="00CF1F95">
            <w:pPr>
              <w:pStyle w:val="Normal1"/>
              <w:ind w:left="-80"/>
              <w:jc w:val="both"/>
              <w:rPr>
                <w:b/>
              </w:rPr>
            </w:pPr>
          </w:p>
        </w:tc>
      </w:tr>
      <w:tr w:rsidR="00CF1F95">
        <w:trPr>
          <w:cantSplit/>
          <w:trHeight w:val="181"/>
          <w:tblHeader/>
        </w:trPr>
        <w:tc>
          <w:tcPr>
            <w:tcW w:w="3253" w:type="dxa"/>
            <w:tcBorders>
              <w:top w:val="single" w:sz="4" w:space="0" w:color="000000"/>
              <w:left w:val="single" w:sz="4" w:space="0" w:color="000000"/>
              <w:bottom w:val="single" w:sz="4" w:space="0" w:color="000000"/>
              <w:right w:val="single" w:sz="4" w:space="0" w:color="000000"/>
            </w:tcBorders>
          </w:tcPr>
          <w:p w:rsidR="00CF1F95" w:rsidRDefault="00CF1F95">
            <w:pPr>
              <w:pStyle w:val="Normal1"/>
              <w:ind w:left="-80"/>
              <w:jc w:val="both"/>
            </w:pP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pPr>
              <w:pStyle w:val="Normal1"/>
              <w:ind w:left="-80"/>
              <w:jc w:val="both"/>
            </w:pPr>
            <w:r>
              <w:t>Recomendada</w:t>
            </w: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pPr>
              <w:pStyle w:val="Normal1"/>
              <w:ind w:left="-80"/>
              <w:jc w:val="both"/>
            </w:pPr>
            <w:r>
              <w:t>Alcançada</w:t>
            </w:r>
          </w:p>
        </w:tc>
      </w:tr>
      <w:tr w:rsidR="00CF1F95">
        <w:trPr>
          <w:cantSplit/>
          <w:trHeight w:val="544"/>
          <w:tblHeader/>
        </w:trPr>
        <w:tc>
          <w:tcPr>
            <w:tcW w:w="3253" w:type="dxa"/>
            <w:tcBorders>
              <w:top w:val="single" w:sz="4" w:space="0" w:color="000000"/>
              <w:left w:val="single" w:sz="4" w:space="0" w:color="000000"/>
              <w:bottom w:val="single" w:sz="4" w:space="0" w:color="000000"/>
              <w:right w:val="single" w:sz="4" w:space="0" w:color="000000"/>
            </w:tcBorders>
          </w:tcPr>
          <w:p w:rsidR="00CF1F95" w:rsidRDefault="00E25ED6">
            <w:pPr>
              <w:pStyle w:val="Normal1"/>
              <w:ind w:left="-80"/>
              <w:jc w:val="both"/>
              <w:rPr>
                <w:sz w:val="24"/>
                <w:szCs w:val="24"/>
              </w:rPr>
            </w:pPr>
            <w:r>
              <w:rPr>
                <w:b/>
                <w:sz w:val="24"/>
                <w:szCs w:val="24"/>
              </w:rPr>
              <w:t>Proteínas* 15%-18%</w:t>
            </w: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rsidP="00BC7820">
            <w:pPr>
              <w:pStyle w:val="Normal1"/>
              <w:ind w:left="-80"/>
              <w:jc w:val="both"/>
              <w:rPr>
                <w:sz w:val="24"/>
                <w:szCs w:val="24"/>
              </w:rPr>
            </w:pPr>
            <w:r>
              <w:rPr>
                <w:sz w:val="24"/>
                <w:szCs w:val="24"/>
              </w:rPr>
              <w:t>1,0 g</w:t>
            </w: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pPr>
              <w:pStyle w:val="Normal1"/>
              <w:ind w:left="-80"/>
              <w:jc w:val="both"/>
              <w:rPr>
                <w:sz w:val="24"/>
                <w:szCs w:val="24"/>
              </w:rPr>
            </w:pPr>
            <w:r>
              <w:rPr>
                <w:sz w:val="24"/>
                <w:szCs w:val="24"/>
              </w:rPr>
              <w:t>1,01</w:t>
            </w:r>
            <w:r w:rsidR="00F0195E">
              <w:rPr>
                <w:sz w:val="24"/>
                <w:szCs w:val="24"/>
              </w:rPr>
              <w:t>g</w:t>
            </w:r>
          </w:p>
        </w:tc>
      </w:tr>
      <w:tr w:rsidR="00CF1F95">
        <w:trPr>
          <w:cantSplit/>
          <w:trHeight w:val="512"/>
          <w:tblHeader/>
        </w:trPr>
        <w:tc>
          <w:tcPr>
            <w:tcW w:w="3253" w:type="dxa"/>
            <w:tcBorders>
              <w:top w:val="single" w:sz="4" w:space="0" w:color="000000"/>
              <w:left w:val="single" w:sz="4" w:space="0" w:color="000000"/>
              <w:bottom w:val="single" w:sz="4" w:space="0" w:color="000000"/>
              <w:right w:val="single" w:sz="4" w:space="0" w:color="000000"/>
            </w:tcBorders>
          </w:tcPr>
          <w:p w:rsidR="00CF1F95" w:rsidRDefault="00E25ED6">
            <w:pPr>
              <w:pStyle w:val="Normal1"/>
              <w:ind w:left="-90"/>
              <w:jc w:val="both"/>
              <w:rPr>
                <w:sz w:val="24"/>
                <w:szCs w:val="24"/>
              </w:rPr>
            </w:pPr>
            <w:r>
              <w:rPr>
                <w:b/>
                <w:sz w:val="24"/>
                <w:szCs w:val="24"/>
              </w:rPr>
              <w:t>Lipídios* 20%-35%</w:t>
            </w: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rsidP="00BC7820">
            <w:pPr>
              <w:pStyle w:val="Normal1"/>
              <w:jc w:val="both"/>
              <w:rPr>
                <w:sz w:val="24"/>
                <w:szCs w:val="24"/>
              </w:rPr>
            </w:pPr>
            <w:r>
              <w:rPr>
                <w:sz w:val="24"/>
                <w:szCs w:val="24"/>
              </w:rPr>
              <w:t>0,97g</w:t>
            </w: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both"/>
              <w:rPr>
                <w:sz w:val="24"/>
                <w:szCs w:val="24"/>
              </w:rPr>
            </w:pPr>
            <w:r>
              <w:rPr>
                <w:sz w:val="24"/>
                <w:szCs w:val="24"/>
              </w:rPr>
              <w:t>0,96g</w:t>
            </w:r>
          </w:p>
        </w:tc>
      </w:tr>
      <w:tr w:rsidR="00CF1F95">
        <w:trPr>
          <w:cantSplit/>
          <w:trHeight w:val="727"/>
          <w:tblHeader/>
        </w:trPr>
        <w:tc>
          <w:tcPr>
            <w:tcW w:w="325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both"/>
              <w:rPr>
                <w:sz w:val="24"/>
                <w:szCs w:val="24"/>
              </w:rPr>
            </w:pPr>
            <w:r>
              <w:rPr>
                <w:b/>
                <w:sz w:val="24"/>
                <w:szCs w:val="24"/>
              </w:rPr>
              <w:t>Carboidratos 45-65%</w:t>
            </w: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rsidP="00BC7820">
            <w:pPr>
              <w:pStyle w:val="Normal1"/>
              <w:jc w:val="both"/>
              <w:rPr>
                <w:sz w:val="24"/>
                <w:szCs w:val="24"/>
              </w:rPr>
            </w:pPr>
            <w:r>
              <w:rPr>
                <w:sz w:val="24"/>
                <w:szCs w:val="24"/>
              </w:rPr>
              <w:t>4,03 g</w:t>
            </w:r>
          </w:p>
        </w:tc>
        <w:tc>
          <w:tcPr>
            <w:tcW w:w="2514"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both"/>
              <w:rPr>
                <w:sz w:val="24"/>
                <w:szCs w:val="24"/>
              </w:rPr>
            </w:pPr>
            <w:r>
              <w:rPr>
                <w:sz w:val="24"/>
                <w:szCs w:val="24"/>
              </w:rPr>
              <w:t>4,04</w:t>
            </w:r>
            <w:r w:rsidR="00F0195E">
              <w:rPr>
                <w:sz w:val="24"/>
                <w:szCs w:val="24"/>
              </w:rPr>
              <w:t>g</w:t>
            </w:r>
          </w:p>
        </w:tc>
      </w:tr>
    </w:tbl>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rsidP="00EB1F7B">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A distribuição de macronutrientes foi pensada visando a perda ponderal, melhora no perfil lipídico e mínima perda de massa muscular enquanto ocorre a perda de massa gorda.</w:t>
      </w:r>
    </w:p>
    <w:p w:rsidR="00EB1F7B" w:rsidRDefault="001D03C0" w:rsidP="00EB1F7B">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 xml:space="preserve">Segundo </w:t>
      </w:r>
      <w:r w:rsidR="00EB1F7B">
        <w:rPr>
          <w:color w:val="000000"/>
          <w:sz w:val="24"/>
          <w:szCs w:val="24"/>
        </w:rPr>
        <w:t>(</w:t>
      </w:r>
      <w:r>
        <w:rPr>
          <w:color w:val="000000"/>
          <w:sz w:val="24"/>
          <w:szCs w:val="24"/>
        </w:rPr>
        <w:t>Klack K</w:t>
      </w:r>
      <w:r w:rsidR="00EB1F7B">
        <w:rPr>
          <w:color w:val="000000"/>
          <w:sz w:val="24"/>
          <w:szCs w:val="24"/>
        </w:rPr>
        <w:t>..,et al</w:t>
      </w:r>
      <w:r>
        <w:rPr>
          <w:color w:val="000000"/>
          <w:sz w:val="24"/>
          <w:szCs w:val="24"/>
        </w:rPr>
        <w:t xml:space="preserve"> 2008</w:t>
      </w:r>
      <w:r w:rsidR="00EB1F7B">
        <w:rPr>
          <w:color w:val="000000"/>
          <w:sz w:val="24"/>
          <w:szCs w:val="24"/>
        </w:rPr>
        <w:t xml:space="preserve">) </w:t>
      </w:r>
      <w:r w:rsidR="00EB1F7B" w:rsidRPr="00EB1F7B">
        <w:rPr>
          <w:color w:val="000000"/>
          <w:sz w:val="24"/>
          <w:szCs w:val="24"/>
        </w:rPr>
        <w:t>Mesmo que o porcentual de perda de peso esteja às vezes aquém do desejado, essa redução já é capaz de modificar favoravelmente diversas condições relacionadas à obesidade. Essa redução ponderal melhora a tolerância à glicose e o perfil lipídico, reduz os níveis de pressão arterial e os sintomas associados a doenças degenerativas articulares, depressão e apneia do sono, além de melhorar os escores que avaliam a qualidade de vida</w:t>
      </w:r>
      <w:r w:rsidR="00EB1F7B">
        <w:rPr>
          <w:color w:val="000000"/>
          <w:sz w:val="24"/>
          <w:szCs w:val="24"/>
        </w:rPr>
        <w:t>.</w:t>
      </w:r>
    </w:p>
    <w:p w:rsidR="00CF1F95" w:rsidRDefault="00CF1F95">
      <w:pPr>
        <w:pStyle w:val="Normal1"/>
        <w:pBdr>
          <w:top w:val="nil"/>
          <w:left w:val="nil"/>
          <w:bottom w:val="nil"/>
          <w:right w:val="nil"/>
          <w:between w:val="nil"/>
        </w:pBdr>
        <w:spacing w:before="8" w:line="360" w:lineRule="auto"/>
        <w:jc w:val="both"/>
        <w:rPr>
          <w:b/>
          <w:color w:val="000000"/>
          <w:sz w:val="24"/>
          <w:szCs w:val="24"/>
        </w:rPr>
      </w:pPr>
    </w:p>
    <w:p w:rsidR="00CF1F95" w:rsidRDefault="00E25ED6">
      <w:pPr>
        <w:pStyle w:val="Normal1"/>
        <w:pBdr>
          <w:top w:val="nil"/>
          <w:left w:val="nil"/>
          <w:bottom w:val="nil"/>
          <w:right w:val="nil"/>
          <w:between w:val="nil"/>
        </w:pBdr>
        <w:spacing w:before="8" w:line="360" w:lineRule="auto"/>
        <w:jc w:val="both"/>
        <w:rPr>
          <w:b/>
          <w:color w:val="000000"/>
          <w:sz w:val="24"/>
          <w:szCs w:val="24"/>
        </w:rPr>
      </w:pPr>
      <w:r>
        <w:rPr>
          <w:b/>
          <w:color w:val="000000"/>
          <w:sz w:val="24"/>
          <w:szCs w:val="24"/>
        </w:rPr>
        <w:t>Qualidade da proteína</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NDPcal % = (NPU x 4) x 100/ VET</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NDPcal % = (42,12 x 4) x 100/1899,59kcal =0,08%</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Ref: &gt; 08 % - Mínimo Aceitável p/grupos vulneráveis</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b/>
          <w:color w:val="000000"/>
          <w:sz w:val="24"/>
          <w:szCs w:val="24"/>
        </w:rPr>
      </w:pPr>
      <w:r>
        <w:rPr>
          <w:b/>
          <w:color w:val="000000"/>
          <w:sz w:val="24"/>
          <w:szCs w:val="24"/>
        </w:rPr>
        <w:t>Relação kcal/gN2</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 xml:space="preserve">Kcal/gN2 = Valor calórico total </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 xml:space="preserve">          g N2 da dieta</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Kcal/gN2 = 1899,59kcal /10,77 gN2 = 176,37:1</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Ref: 200 a 300:1</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Kcal/gN2 = Valor calórico não-protéico/ g N2 da dieta</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Pr="00E25ED6" w:rsidRDefault="009B06C2">
      <w:pPr>
        <w:pStyle w:val="Normal1"/>
        <w:pBdr>
          <w:top w:val="nil"/>
          <w:left w:val="nil"/>
          <w:bottom w:val="nil"/>
          <w:right w:val="nil"/>
          <w:between w:val="nil"/>
        </w:pBdr>
        <w:spacing w:before="8" w:line="360" w:lineRule="auto"/>
        <w:jc w:val="both"/>
        <w:rPr>
          <w:color w:val="000000"/>
          <w:sz w:val="24"/>
          <w:szCs w:val="24"/>
          <w:lang w:val="en-US"/>
        </w:rPr>
      </w:pPr>
      <w:r>
        <w:rPr>
          <w:color w:val="000000"/>
          <w:sz w:val="24"/>
          <w:szCs w:val="24"/>
          <w:lang w:val="en-US"/>
        </w:rPr>
        <w:t>Kcal/gN2 = 1635,</w:t>
      </w:r>
      <w:r w:rsidR="00E25ED6" w:rsidRPr="00E25ED6">
        <w:rPr>
          <w:color w:val="000000"/>
          <w:sz w:val="24"/>
          <w:szCs w:val="24"/>
          <w:lang w:val="en-US"/>
        </w:rPr>
        <w:t>16 kcal /10,77 gN2 = 151,82:1  (Ref: 150 a 200:1)</w:t>
      </w:r>
    </w:p>
    <w:p w:rsidR="00CF1F95" w:rsidRPr="00E25ED6" w:rsidRDefault="00CF1F95">
      <w:pPr>
        <w:pStyle w:val="Normal1"/>
        <w:pBdr>
          <w:top w:val="nil"/>
          <w:left w:val="nil"/>
          <w:bottom w:val="nil"/>
          <w:right w:val="nil"/>
          <w:between w:val="nil"/>
        </w:pBdr>
        <w:spacing w:before="8" w:line="360" w:lineRule="auto"/>
        <w:jc w:val="both"/>
        <w:rPr>
          <w:color w:val="000000"/>
          <w:sz w:val="24"/>
          <w:szCs w:val="24"/>
          <w:lang w:val="en-US"/>
        </w:rPr>
      </w:pP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Com relação as vitaminas e minerais selecionados como os mais importantes para a condição da paciente, podemos destacar:</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 xml:space="preserve">Quadro 4. Micronutrientes </w:t>
      </w:r>
    </w:p>
    <w:tbl>
      <w:tblPr>
        <w:tblStyle w:val="a4"/>
        <w:tblW w:w="8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4"/>
        <w:gridCol w:w="1510"/>
        <w:gridCol w:w="1701"/>
        <w:gridCol w:w="1701"/>
        <w:gridCol w:w="1275"/>
      </w:tblGrid>
      <w:tr w:rsidR="00CF1F95">
        <w:trPr>
          <w:cantSplit/>
          <w:tblHeader/>
        </w:trPr>
        <w:tc>
          <w:tcPr>
            <w:tcW w:w="1864"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Micronutrientes</w:t>
            </w:r>
          </w:p>
        </w:tc>
        <w:tc>
          <w:tcPr>
            <w:tcW w:w="1510"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Valor recomendado</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Valor alcançado</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 Adequação</w:t>
            </w:r>
          </w:p>
        </w:tc>
        <w:tc>
          <w:tcPr>
            <w:tcW w:w="1275"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UL</w:t>
            </w:r>
          </w:p>
        </w:tc>
      </w:tr>
      <w:tr w:rsidR="00CF1F95">
        <w:trPr>
          <w:cantSplit/>
          <w:tblHeader/>
        </w:trPr>
        <w:tc>
          <w:tcPr>
            <w:tcW w:w="1864"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Cálcio</w:t>
            </w:r>
          </w:p>
        </w:tc>
        <w:tc>
          <w:tcPr>
            <w:tcW w:w="1510"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1200 mg/d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985,51 mg</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82,12%</w:t>
            </w:r>
          </w:p>
        </w:tc>
        <w:tc>
          <w:tcPr>
            <w:tcW w:w="1275"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2000 mg/d</w:t>
            </w:r>
          </w:p>
        </w:tc>
      </w:tr>
      <w:tr w:rsidR="00CF1F95">
        <w:trPr>
          <w:cantSplit/>
          <w:tblHeader/>
        </w:trPr>
        <w:tc>
          <w:tcPr>
            <w:tcW w:w="1864"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Vit A</w:t>
            </w:r>
          </w:p>
        </w:tc>
        <w:tc>
          <w:tcPr>
            <w:tcW w:w="1510"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700 µg/d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4357,45µg/d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622,49%</w:t>
            </w:r>
          </w:p>
        </w:tc>
        <w:tc>
          <w:tcPr>
            <w:tcW w:w="1275"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3,000 µg/d</w:t>
            </w:r>
          </w:p>
        </w:tc>
      </w:tr>
      <w:tr w:rsidR="00CF1F95">
        <w:trPr>
          <w:cantSplit/>
          <w:tblHeader/>
        </w:trPr>
        <w:tc>
          <w:tcPr>
            <w:tcW w:w="1864"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Vit D</w:t>
            </w:r>
          </w:p>
        </w:tc>
        <w:tc>
          <w:tcPr>
            <w:tcW w:w="1510"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15 µg/d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2,55 µg/d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25,5%</w:t>
            </w:r>
          </w:p>
        </w:tc>
        <w:tc>
          <w:tcPr>
            <w:tcW w:w="1275"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100 µg/d</w:t>
            </w:r>
          </w:p>
        </w:tc>
      </w:tr>
      <w:tr w:rsidR="00CF1F95">
        <w:trPr>
          <w:cantSplit/>
          <w:tblHeader/>
        </w:trPr>
        <w:tc>
          <w:tcPr>
            <w:tcW w:w="1864"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Vit B2</w:t>
            </w:r>
          </w:p>
        </w:tc>
        <w:tc>
          <w:tcPr>
            <w:tcW w:w="1510"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1,1 mg/d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1,78 mg/d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161,81%</w:t>
            </w:r>
          </w:p>
        </w:tc>
        <w:tc>
          <w:tcPr>
            <w:tcW w:w="1275"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w:t>
            </w:r>
          </w:p>
        </w:tc>
      </w:tr>
      <w:tr w:rsidR="00CF1F95">
        <w:trPr>
          <w:cantSplit/>
          <w:tblHeader/>
        </w:trPr>
        <w:tc>
          <w:tcPr>
            <w:tcW w:w="1864"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Fósforo</w:t>
            </w:r>
          </w:p>
        </w:tc>
        <w:tc>
          <w:tcPr>
            <w:tcW w:w="1510"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700 mg/d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1222 mg/d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117,57%</w:t>
            </w:r>
          </w:p>
        </w:tc>
        <w:tc>
          <w:tcPr>
            <w:tcW w:w="1275"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4 g/d</w:t>
            </w:r>
          </w:p>
        </w:tc>
      </w:tr>
      <w:tr w:rsidR="00CF1F95">
        <w:trPr>
          <w:cantSplit/>
          <w:tblHeader/>
        </w:trPr>
        <w:tc>
          <w:tcPr>
            <w:tcW w:w="1864"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Vit B3</w:t>
            </w:r>
          </w:p>
        </w:tc>
        <w:tc>
          <w:tcPr>
            <w:tcW w:w="1510"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14 mg/d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12,26 mg/d</w:t>
            </w:r>
          </w:p>
        </w:tc>
        <w:tc>
          <w:tcPr>
            <w:tcW w:w="1701"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87,57%</w:t>
            </w:r>
          </w:p>
        </w:tc>
        <w:tc>
          <w:tcPr>
            <w:tcW w:w="1275" w:type="dxa"/>
            <w:tcBorders>
              <w:top w:val="single" w:sz="4" w:space="0" w:color="000000"/>
              <w:left w:val="single" w:sz="4" w:space="0" w:color="000000"/>
              <w:bottom w:val="single" w:sz="4" w:space="0" w:color="000000"/>
              <w:right w:val="single" w:sz="4" w:space="0" w:color="000000"/>
            </w:tcBorders>
          </w:tcPr>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35 mg/d</w:t>
            </w:r>
          </w:p>
        </w:tc>
      </w:tr>
    </w:tbl>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b/>
          <w:color w:val="000000"/>
          <w:sz w:val="24"/>
          <w:szCs w:val="24"/>
        </w:rPr>
      </w:pPr>
      <w:r>
        <w:rPr>
          <w:b/>
          <w:color w:val="000000"/>
          <w:sz w:val="24"/>
          <w:szCs w:val="24"/>
        </w:rPr>
        <w:t>Características Físico-químicas</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 xml:space="preserve">A consistência da dieta foi normal, uma vez que a paciente não apresenta oudeglutição; temperatura adequada à preparação;fracionamento em 6x ao dia, contando as grandes refeições e lanches intercalados para minimizar o volume das refeições e facilitar a perda de peso;com dieta </w:t>
      </w:r>
      <w:r>
        <w:rPr>
          <w:sz w:val="24"/>
          <w:szCs w:val="24"/>
        </w:rPr>
        <w:t>N</w:t>
      </w:r>
      <w:r>
        <w:rPr>
          <w:color w:val="000000"/>
          <w:sz w:val="24"/>
          <w:szCs w:val="24"/>
        </w:rPr>
        <w:t>ormocalórica, Normoproteica</w:t>
      </w:r>
      <w:r>
        <w:rPr>
          <w:sz w:val="24"/>
          <w:szCs w:val="24"/>
        </w:rPr>
        <w:t xml:space="preserve"> e</w:t>
      </w:r>
      <w:r>
        <w:rPr>
          <w:color w:val="000000"/>
          <w:sz w:val="24"/>
          <w:szCs w:val="24"/>
        </w:rPr>
        <w:t xml:space="preserve"> Normoglicídica.</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b/>
          <w:color w:val="000000"/>
          <w:sz w:val="24"/>
          <w:szCs w:val="24"/>
        </w:rPr>
      </w:pPr>
      <w:r>
        <w:rPr>
          <w:b/>
          <w:color w:val="000000"/>
          <w:sz w:val="24"/>
          <w:szCs w:val="24"/>
        </w:rPr>
        <w:t>Líquidos da dieta</w:t>
      </w:r>
    </w:p>
    <w:p w:rsidR="00CF1F95" w:rsidRDefault="00E25ED6">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35ml de água livre x peso corporal (72,5): 2.537,5 mL ou 2,5L de água livre</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jc w:val="both"/>
        <w:rPr>
          <w:sz w:val="24"/>
          <w:szCs w:val="24"/>
        </w:rPr>
      </w:pPr>
      <w:r>
        <w:rPr>
          <w:sz w:val="24"/>
          <w:szCs w:val="24"/>
        </w:rPr>
        <w:t>Quadro 5. Fibras totais da dieta</w:t>
      </w:r>
    </w:p>
    <w:p w:rsidR="00CF1F95" w:rsidRDefault="00CF1F95">
      <w:pPr>
        <w:pStyle w:val="Normal1"/>
        <w:jc w:val="both"/>
        <w:rPr>
          <w:sz w:val="24"/>
          <w:szCs w:val="24"/>
        </w:rPr>
      </w:pPr>
    </w:p>
    <w:tbl>
      <w:tblPr>
        <w:tblStyle w:val="a5"/>
        <w:tblW w:w="6464"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2"/>
        <w:gridCol w:w="3232"/>
      </w:tblGrid>
      <w:tr w:rsidR="00CF1F95">
        <w:trPr>
          <w:cantSplit/>
          <w:trHeight w:val="530"/>
          <w:tblHeader/>
        </w:trPr>
        <w:tc>
          <w:tcPr>
            <w:tcW w:w="3232" w:type="dxa"/>
            <w:tcBorders>
              <w:top w:val="single" w:sz="4" w:space="0" w:color="000000"/>
              <w:left w:val="single" w:sz="4" w:space="0" w:color="000000"/>
              <w:bottom w:val="single" w:sz="4" w:space="0" w:color="000000"/>
              <w:right w:val="single" w:sz="4" w:space="0" w:color="000000"/>
            </w:tcBorders>
          </w:tcPr>
          <w:p w:rsidR="00CF1F95" w:rsidRDefault="00E25ED6">
            <w:pPr>
              <w:pStyle w:val="Normal1"/>
              <w:rPr>
                <w:sz w:val="24"/>
                <w:szCs w:val="24"/>
              </w:rPr>
            </w:pPr>
            <w:r>
              <w:rPr>
                <w:sz w:val="24"/>
                <w:szCs w:val="24"/>
              </w:rPr>
              <w:t>Nutriente</w:t>
            </w:r>
          </w:p>
        </w:tc>
        <w:tc>
          <w:tcPr>
            <w:tcW w:w="3232" w:type="dxa"/>
            <w:tcBorders>
              <w:top w:val="single" w:sz="4" w:space="0" w:color="000000"/>
              <w:left w:val="single" w:sz="4" w:space="0" w:color="000000"/>
              <w:bottom w:val="single" w:sz="4" w:space="0" w:color="000000"/>
              <w:right w:val="single" w:sz="4" w:space="0" w:color="000000"/>
            </w:tcBorders>
          </w:tcPr>
          <w:p w:rsidR="00CF1F95" w:rsidRDefault="00E25ED6">
            <w:pPr>
              <w:pStyle w:val="Normal1"/>
              <w:rPr>
                <w:sz w:val="24"/>
                <w:szCs w:val="24"/>
              </w:rPr>
            </w:pPr>
            <w:r>
              <w:rPr>
                <w:sz w:val="24"/>
                <w:szCs w:val="24"/>
              </w:rPr>
              <w:t>Valor recomendado</w:t>
            </w:r>
          </w:p>
        </w:tc>
      </w:tr>
      <w:tr w:rsidR="00CF1F95">
        <w:trPr>
          <w:cantSplit/>
          <w:trHeight w:val="169"/>
          <w:tblHeader/>
        </w:trPr>
        <w:tc>
          <w:tcPr>
            <w:tcW w:w="3232" w:type="dxa"/>
            <w:tcBorders>
              <w:top w:val="single" w:sz="4" w:space="0" w:color="000000"/>
              <w:left w:val="single" w:sz="4" w:space="0" w:color="000000"/>
              <w:bottom w:val="single" w:sz="4" w:space="0" w:color="000000"/>
              <w:right w:val="single" w:sz="4" w:space="0" w:color="000000"/>
            </w:tcBorders>
          </w:tcPr>
          <w:p w:rsidR="00CF1F95" w:rsidRDefault="00E25ED6">
            <w:pPr>
              <w:pStyle w:val="Normal1"/>
              <w:rPr>
                <w:sz w:val="24"/>
                <w:szCs w:val="24"/>
              </w:rPr>
            </w:pPr>
            <w:r>
              <w:rPr>
                <w:sz w:val="24"/>
                <w:szCs w:val="24"/>
              </w:rPr>
              <w:t>Fibras</w:t>
            </w:r>
          </w:p>
        </w:tc>
        <w:tc>
          <w:tcPr>
            <w:tcW w:w="3232"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21g</w:t>
            </w:r>
          </w:p>
        </w:tc>
      </w:tr>
    </w:tbl>
    <w:p w:rsidR="00CF1F95" w:rsidRDefault="00CF1F95">
      <w:pPr>
        <w:pStyle w:val="Normal1"/>
        <w:jc w:val="both"/>
        <w:rPr>
          <w:sz w:val="24"/>
          <w:szCs w:val="24"/>
        </w:rPr>
      </w:pPr>
    </w:p>
    <w:p w:rsidR="00090CC9" w:rsidRDefault="00E25ED6" w:rsidP="00FC7974">
      <w:pPr>
        <w:pStyle w:val="Normal1"/>
        <w:pBdr>
          <w:top w:val="nil"/>
          <w:left w:val="nil"/>
          <w:bottom w:val="nil"/>
          <w:right w:val="nil"/>
          <w:between w:val="nil"/>
        </w:pBdr>
        <w:spacing w:before="8" w:line="360" w:lineRule="auto"/>
        <w:jc w:val="both"/>
        <w:rPr>
          <w:color w:val="000000"/>
          <w:sz w:val="24"/>
          <w:szCs w:val="24"/>
        </w:rPr>
      </w:pPr>
      <w:r>
        <w:rPr>
          <w:color w:val="000000"/>
          <w:sz w:val="24"/>
          <w:szCs w:val="24"/>
        </w:rPr>
        <w:t xml:space="preserve">De acordo com a DRI, 2002-2005 --&gt; AI (g / dia)  &gt; 50 </w:t>
      </w:r>
      <w:r w:rsidR="00090CC9">
        <w:rPr>
          <w:color w:val="000000"/>
          <w:sz w:val="24"/>
          <w:szCs w:val="24"/>
        </w:rPr>
        <w:t>anos</w:t>
      </w:r>
    </w:p>
    <w:p w:rsidR="00432A94" w:rsidRPr="00FC7974" w:rsidRDefault="004D420A" w:rsidP="004D420A">
      <w:pPr>
        <w:pStyle w:val="Normal1"/>
        <w:pBdr>
          <w:top w:val="nil"/>
          <w:left w:val="nil"/>
          <w:bottom w:val="nil"/>
          <w:right w:val="nil"/>
          <w:between w:val="nil"/>
        </w:pBdr>
        <w:spacing w:before="8" w:line="360" w:lineRule="auto"/>
        <w:jc w:val="both"/>
        <w:rPr>
          <w:sz w:val="24"/>
          <w:szCs w:val="24"/>
          <w:shd w:val="clear" w:color="auto" w:fill="FFFFFF"/>
        </w:rPr>
      </w:pPr>
      <w:r w:rsidRPr="004D420A">
        <w:rPr>
          <w:sz w:val="24"/>
          <w:szCs w:val="24"/>
          <w:shd w:val="clear" w:color="auto" w:fill="FFFFFF"/>
        </w:rPr>
        <w:t>As fibras da dieta aumentam a saciedade. Em alguns estudos, as fibras solúveis têm se associado com um menor aumento de peso corporal ao longo do tempo. Evidências limitadas, a partir de estudos transversais, sugerem uma associação inversa entre o consumo de fibras dos cereais e de grãos integrais e a prevalência de síndrome metabólica. Apesar da escassez de dados sobre estudos de mais longo prazo que foquem especificamente em fibras dietéticas, seguir a recomendação atual de 25 g de fibras ao dia, a partir de uma dieta rica em grãos integrais, frutas e legumes, provavelmente diminuirá o risco para a obesidade, síndrome metabólica e DMT2.</w:t>
      </w:r>
      <w:r>
        <w:rPr>
          <w:sz w:val="24"/>
          <w:szCs w:val="24"/>
          <w:shd w:val="clear" w:color="auto" w:fill="FFFFFF"/>
        </w:rPr>
        <w:t>(</w:t>
      </w:r>
      <w:r w:rsidR="00AB7539" w:rsidRPr="00AB7539">
        <w:rPr>
          <w:sz w:val="24"/>
          <w:szCs w:val="24"/>
          <w:shd w:val="clear" w:color="auto" w:fill="FFFFFF"/>
        </w:rPr>
        <w:t>American Diabetes Association</w:t>
      </w:r>
      <w:r w:rsidR="00AB7539">
        <w:rPr>
          <w:sz w:val="24"/>
          <w:szCs w:val="24"/>
          <w:shd w:val="clear" w:color="auto" w:fill="FFFFFF"/>
        </w:rPr>
        <w:t>..,et al 2009).</w:t>
      </w:r>
    </w:p>
    <w:p w:rsidR="006D4E25" w:rsidRDefault="006D4E25" w:rsidP="00FC7974">
      <w:pPr>
        <w:pStyle w:val="Normal1"/>
        <w:pBdr>
          <w:top w:val="nil"/>
          <w:left w:val="nil"/>
          <w:bottom w:val="nil"/>
          <w:right w:val="nil"/>
          <w:between w:val="nil"/>
        </w:pBdr>
        <w:spacing w:before="8" w:line="360" w:lineRule="auto"/>
        <w:jc w:val="both"/>
        <w:rPr>
          <w:color w:val="000000"/>
          <w:sz w:val="24"/>
          <w:szCs w:val="24"/>
        </w:rPr>
      </w:pPr>
    </w:p>
    <w:p w:rsidR="00CF1F95" w:rsidRPr="00C870D8" w:rsidRDefault="00E25ED6" w:rsidP="00FC7974">
      <w:pPr>
        <w:pStyle w:val="Normal1"/>
        <w:pBdr>
          <w:top w:val="nil"/>
          <w:left w:val="nil"/>
          <w:bottom w:val="nil"/>
          <w:right w:val="nil"/>
          <w:between w:val="nil"/>
        </w:pBdr>
        <w:spacing w:before="8" w:line="360" w:lineRule="auto"/>
        <w:jc w:val="both"/>
        <w:rPr>
          <w:rFonts w:ascii="Arial" w:hAnsi="Arial" w:cs="Arial"/>
          <w:color w:val="403D39"/>
          <w:sz w:val="21"/>
          <w:szCs w:val="21"/>
          <w:shd w:val="clear" w:color="auto" w:fill="FFFFFF"/>
        </w:rPr>
      </w:pPr>
      <w:r>
        <w:rPr>
          <w:color w:val="000000"/>
          <w:sz w:val="24"/>
          <w:szCs w:val="24"/>
        </w:rPr>
        <w:t>VET teórico x VETconsumido</w:t>
      </w:r>
    </w:p>
    <w:p w:rsidR="00CF1F95" w:rsidRDefault="00CF1F95" w:rsidP="00FC7974">
      <w:pPr>
        <w:pStyle w:val="Normal1"/>
        <w:pBdr>
          <w:top w:val="nil"/>
          <w:left w:val="nil"/>
          <w:bottom w:val="nil"/>
          <w:right w:val="nil"/>
          <w:between w:val="nil"/>
        </w:pBdr>
        <w:spacing w:before="8" w:line="360" w:lineRule="auto"/>
        <w:ind w:firstLine="720"/>
        <w:jc w:val="both"/>
        <w:rPr>
          <w:color w:val="000000"/>
          <w:sz w:val="24"/>
          <w:szCs w:val="24"/>
        </w:rPr>
      </w:pPr>
    </w:p>
    <w:p w:rsidR="00CF1F95" w:rsidRDefault="00E25ED6">
      <w:pPr>
        <w:pStyle w:val="Normal1"/>
        <w:jc w:val="both"/>
        <w:rPr>
          <w:sz w:val="24"/>
          <w:szCs w:val="24"/>
        </w:rPr>
      </w:pPr>
      <w:r>
        <w:rPr>
          <w:sz w:val="24"/>
          <w:szCs w:val="24"/>
        </w:rPr>
        <w:t>Quadro 6. Distribuição do valor calórico por refeição – 6 refeições</w:t>
      </w:r>
    </w:p>
    <w:p w:rsidR="00CF1F95" w:rsidRDefault="00CF1F95">
      <w:pPr>
        <w:pStyle w:val="Normal1"/>
        <w:jc w:val="both"/>
      </w:pPr>
    </w:p>
    <w:tbl>
      <w:tblPr>
        <w:tblStyle w:val="a6"/>
        <w:tblW w:w="6818" w:type="dxa"/>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813"/>
        <w:gridCol w:w="1559"/>
        <w:gridCol w:w="2126"/>
      </w:tblGrid>
      <w:tr w:rsidR="00CF1F95">
        <w:trPr>
          <w:cantSplit/>
          <w:tblHeader/>
        </w:trPr>
        <w:tc>
          <w:tcPr>
            <w:tcW w:w="1320"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Refeição</w:t>
            </w:r>
          </w:p>
        </w:tc>
        <w:tc>
          <w:tcPr>
            <w:tcW w:w="181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b/>
                <w:sz w:val="24"/>
                <w:szCs w:val="24"/>
              </w:rPr>
            </w:pPr>
            <w:r>
              <w:rPr>
                <w:sz w:val="24"/>
                <w:szCs w:val="24"/>
              </w:rPr>
              <w:t xml:space="preserve">Kcal recomendado  </w:t>
            </w:r>
          </w:p>
        </w:tc>
        <w:tc>
          <w:tcPr>
            <w:tcW w:w="1559"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b/>
                <w:sz w:val="24"/>
                <w:szCs w:val="24"/>
              </w:rPr>
            </w:pPr>
            <w:r>
              <w:rPr>
                <w:sz w:val="24"/>
                <w:szCs w:val="24"/>
              </w:rPr>
              <w:t>Kcal atingido</w:t>
            </w:r>
          </w:p>
        </w:tc>
        <w:tc>
          <w:tcPr>
            <w:tcW w:w="2126"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b/>
                <w:sz w:val="24"/>
                <w:szCs w:val="24"/>
              </w:rPr>
            </w:pPr>
            <w:r>
              <w:rPr>
                <w:sz w:val="24"/>
                <w:szCs w:val="24"/>
              </w:rPr>
              <w:t>% Atingida</w:t>
            </w:r>
          </w:p>
        </w:tc>
      </w:tr>
      <w:tr w:rsidR="00CF1F95">
        <w:trPr>
          <w:cantSplit/>
          <w:tblHeader/>
        </w:trPr>
        <w:tc>
          <w:tcPr>
            <w:tcW w:w="1320"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Desjejum (20%)</w:t>
            </w:r>
          </w:p>
        </w:tc>
        <w:tc>
          <w:tcPr>
            <w:tcW w:w="181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379,91</w:t>
            </w:r>
          </w:p>
        </w:tc>
        <w:tc>
          <w:tcPr>
            <w:tcW w:w="1559"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336,68</w:t>
            </w:r>
          </w:p>
        </w:tc>
        <w:tc>
          <w:tcPr>
            <w:tcW w:w="2126"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88,6%</w:t>
            </w:r>
          </w:p>
        </w:tc>
      </w:tr>
      <w:tr w:rsidR="00CF1F95">
        <w:trPr>
          <w:cantSplit/>
          <w:tblHeader/>
        </w:trPr>
        <w:tc>
          <w:tcPr>
            <w:tcW w:w="1320"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Lanche (5%)</w:t>
            </w:r>
          </w:p>
        </w:tc>
        <w:tc>
          <w:tcPr>
            <w:tcW w:w="181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94,97</w:t>
            </w:r>
          </w:p>
        </w:tc>
        <w:tc>
          <w:tcPr>
            <w:tcW w:w="1559"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299,87</w:t>
            </w:r>
          </w:p>
        </w:tc>
        <w:tc>
          <w:tcPr>
            <w:tcW w:w="2126"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315%</w:t>
            </w:r>
          </w:p>
        </w:tc>
      </w:tr>
      <w:tr w:rsidR="00CF1F95">
        <w:trPr>
          <w:cantSplit/>
          <w:tblHeader/>
        </w:trPr>
        <w:tc>
          <w:tcPr>
            <w:tcW w:w="1320"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Almoço (30%)</w:t>
            </w:r>
          </w:p>
        </w:tc>
        <w:tc>
          <w:tcPr>
            <w:tcW w:w="181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569,8</w:t>
            </w:r>
          </w:p>
        </w:tc>
        <w:tc>
          <w:tcPr>
            <w:tcW w:w="1559"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424,46</w:t>
            </w:r>
          </w:p>
        </w:tc>
        <w:tc>
          <w:tcPr>
            <w:tcW w:w="2126"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74%</w:t>
            </w:r>
          </w:p>
        </w:tc>
      </w:tr>
      <w:tr w:rsidR="00CF1F95">
        <w:trPr>
          <w:cantSplit/>
          <w:tblHeader/>
        </w:trPr>
        <w:tc>
          <w:tcPr>
            <w:tcW w:w="1320"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Lanche da Tarde (10%)</w:t>
            </w:r>
          </w:p>
        </w:tc>
        <w:tc>
          <w:tcPr>
            <w:tcW w:w="181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189,9</w:t>
            </w:r>
          </w:p>
        </w:tc>
        <w:tc>
          <w:tcPr>
            <w:tcW w:w="1559"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183,81</w:t>
            </w:r>
          </w:p>
        </w:tc>
        <w:tc>
          <w:tcPr>
            <w:tcW w:w="2126"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96%</w:t>
            </w:r>
          </w:p>
        </w:tc>
      </w:tr>
      <w:tr w:rsidR="00CF1F95">
        <w:trPr>
          <w:cantSplit/>
          <w:tblHeader/>
        </w:trPr>
        <w:tc>
          <w:tcPr>
            <w:tcW w:w="1320"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Jantar (30%)</w:t>
            </w:r>
          </w:p>
        </w:tc>
        <w:tc>
          <w:tcPr>
            <w:tcW w:w="181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569,8</w:t>
            </w:r>
          </w:p>
        </w:tc>
        <w:tc>
          <w:tcPr>
            <w:tcW w:w="1559"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258,67</w:t>
            </w:r>
          </w:p>
        </w:tc>
        <w:tc>
          <w:tcPr>
            <w:tcW w:w="2126"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45,3%</w:t>
            </w:r>
          </w:p>
        </w:tc>
      </w:tr>
      <w:tr w:rsidR="00CF1F95">
        <w:trPr>
          <w:cantSplit/>
          <w:tblHeader/>
        </w:trPr>
        <w:tc>
          <w:tcPr>
            <w:tcW w:w="1320"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Ceia (5%)</w:t>
            </w:r>
          </w:p>
        </w:tc>
        <w:tc>
          <w:tcPr>
            <w:tcW w:w="1813"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94,97</w:t>
            </w:r>
          </w:p>
        </w:tc>
        <w:tc>
          <w:tcPr>
            <w:tcW w:w="1559"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396,11</w:t>
            </w:r>
          </w:p>
        </w:tc>
        <w:tc>
          <w:tcPr>
            <w:tcW w:w="2126" w:type="dxa"/>
            <w:tcBorders>
              <w:top w:val="single" w:sz="4" w:space="0" w:color="000000"/>
              <w:left w:val="single" w:sz="4" w:space="0" w:color="000000"/>
              <w:bottom w:val="single" w:sz="4" w:space="0" w:color="000000"/>
              <w:right w:val="single" w:sz="4" w:space="0" w:color="000000"/>
            </w:tcBorders>
          </w:tcPr>
          <w:p w:rsidR="00CF1F95" w:rsidRDefault="00E25ED6">
            <w:pPr>
              <w:pStyle w:val="Normal1"/>
              <w:jc w:val="center"/>
              <w:rPr>
                <w:sz w:val="24"/>
                <w:szCs w:val="24"/>
              </w:rPr>
            </w:pPr>
            <w:r>
              <w:rPr>
                <w:sz w:val="24"/>
                <w:szCs w:val="24"/>
              </w:rPr>
              <w:t>388,6%</w:t>
            </w:r>
          </w:p>
        </w:tc>
      </w:tr>
    </w:tbl>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Fonte: Candido,C.C. Nutrição: guia prático. 2006, p.51</w:t>
      </w:r>
    </w:p>
    <w:p w:rsidR="00CF1F95" w:rsidRDefault="00CF1F95">
      <w:pPr>
        <w:pStyle w:val="Normal1"/>
        <w:pBdr>
          <w:top w:val="nil"/>
          <w:left w:val="nil"/>
          <w:bottom w:val="nil"/>
          <w:right w:val="nil"/>
          <w:between w:val="nil"/>
        </w:pBdr>
        <w:spacing w:before="8" w:line="360" w:lineRule="auto"/>
        <w:ind w:firstLine="709"/>
        <w:jc w:val="both"/>
        <w:rPr>
          <w:color w:val="000000"/>
          <w:sz w:val="24"/>
          <w:szCs w:val="24"/>
        </w:rPr>
      </w:pPr>
    </w:p>
    <w:p w:rsidR="00CF1F95" w:rsidRDefault="00E25ED6">
      <w:pPr>
        <w:pStyle w:val="Normal1"/>
        <w:pBdr>
          <w:top w:val="nil"/>
          <w:left w:val="nil"/>
          <w:bottom w:val="nil"/>
          <w:right w:val="nil"/>
          <w:between w:val="nil"/>
        </w:pBdr>
        <w:spacing w:before="8" w:line="360" w:lineRule="auto"/>
        <w:ind w:firstLine="709"/>
        <w:jc w:val="both"/>
        <w:rPr>
          <w:color w:val="000000"/>
          <w:sz w:val="24"/>
          <w:szCs w:val="24"/>
        </w:rPr>
      </w:pPr>
      <w:r>
        <w:rPr>
          <w:color w:val="000000"/>
          <w:sz w:val="24"/>
          <w:szCs w:val="24"/>
        </w:rPr>
        <w:t xml:space="preserve">É preconizada perda de peso corporal para todos os pacientes com obesidade e sobrepeso com comorbidades (como pré-diabetes, diabetes, hipertensão e dislipidemia). Para a maioria dos pacientes que necessitamreduzir o peso corporal por motivos médicos, a meta inicial deve ser de 5% a 10% de perda de peso nos primeiros seis meses (JENSEN et al., 2013). </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numPr>
          <w:ilvl w:val="0"/>
          <w:numId w:val="1"/>
        </w:numPr>
        <w:pBdr>
          <w:top w:val="nil"/>
          <w:left w:val="nil"/>
          <w:bottom w:val="nil"/>
          <w:right w:val="nil"/>
          <w:between w:val="nil"/>
        </w:pBdr>
        <w:spacing w:before="8" w:line="360" w:lineRule="auto"/>
        <w:ind w:left="284"/>
        <w:jc w:val="both"/>
        <w:rPr>
          <w:b/>
          <w:color w:val="000000"/>
          <w:sz w:val="24"/>
          <w:szCs w:val="24"/>
        </w:rPr>
      </w:pPr>
      <w:r>
        <w:rPr>
          <w:b/>
          <w:color w:val="000000"/>
          <w:sz w:val="24"/>
          <w:szCs w:val="24"/>
        </w:rPr>
        <w:t>CONCLUSÃO</w:t>
      </w:r>
    </w:p>
    <w:p w:rsidR="00CF1F95" w:rsidRDefault="00CF1F95">
      <w:pPr>
        <w:pStyle w:val="Normal1"/>
        <w:pBdr>
          <w:top w:val="nil"/>
          <w:left w:val="nil"/>
          <w:bottom w:val="nil"/>
          <w:right w:val="nil"/>
          <w:between w:val="nil"/>
        </w:pBdr>
        <w:spacing w:before="8" w:line="360" w:lineRule="auto"/>
        <w:jc w:val="both"/>
        <w:rPr>
          <w:b/>
          <w:color w:val="000000"/>
          <w:sz w:val="24"/>
          <w:szCs w:val="24"/>
        </w:rPr>
      </w:pP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A obesidade foi reconhecida como um risco de agravamento da nova infecção por coronavírus. Casos graves de COVID-19, demanda por leitos de terapia intensiva e ventilação mecânica invasiva estão diretamente associados a um IMC elevado. Portanto, a epidemiade obesidade contribui para o congestionamento dos serviços de saúde, visto queestá associada ao agravamento dos casos de COVID-19.</w:t>
      </w:r>
    </w:p>
    <w:p w:rsidR="00CF1F95" w:rsidRDefault="00E25ED6">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Alguns dos mecanismos fisiopatológicos da relação entre obesidade e COVID-19 já foram sugeridos, incluindo: dano estatal aos sistemas respiratório e cardiovascular, formação de trombos, metabolismo e desregulação do sistema imunológico.</w:t>
      </w:r>
    </w:p>
    <w:p w:rsidR="00CF1F95" w:rsidRDefault="00E25ED6" w:rsidP="00751FF4">
      <w:pPr>
        <w:pStyle w:val="Normal1"/>
        <w:pBdr>
          <w:top w:val="nil"/>
          <w:left w:val="nil"/>
          <w:bottom w:val="nil"/>
          <w:right w:val="nil"/>
          <w:between w:val="nil"/>
        </w:pBdr>
        <w:spacing w:before="8" w:line="360" w:lineRule="auto"/>
        <w:ind w:firstLine="720"/>
        <w:jc w:val="both"/>
        <w:rPr>
          <w:color w:val="000000"/>
          <w:sz w:val="24"/>
          <w:szCs w:val="24"/>
        </w:rPr>
      </w:pPr>
      <w:r>
        <w:rPr>
          <w:color w:val="000000"/>
          <w:sz w:val="24"/>
          <w:szCs w:val="24"/>
        </w:rPr>
        <w:t>A partir dos estudos já existentes, percebe-se que é possível existir associação entre a presença da obesidade e um pior prognóstico dos pacientes com infecção por SARS-CoV-2, e que pacientes com sobrepeso e obesidade apresentam um maior risco de desenvolverem sintomas severos da doença, além de precisarem ser hospitalizados com maior frequência. Além disso, constatou-se que esses indivíduos tiveram uma maior admissão em unidades intensivas de cuidado (UTI) e na maioria dos casos, necessitaram de assistência respiratória assistida. Por fim, foi verificada uma maior mortalidade por COVID-19 associada à obesidade. Logo, se reconhece a necessidade de prevenir e tratar as comorbidades no geral, a fim de evitar maiores complicações decorrentes do novo coronavírus.</w:t>
      </w:r>
    </w:p>
    <w:p w:rsidR="00CF1F95" w:rsidRDefault="00CF1F95">
      <w:pPr>
        <w:pStyle w:val="Normal1"/>
        <w:pBdr>
          <w:top w:val="nil"/>
          <w:left w:val="nil"/>
          <w:bottom w:val="nil"/>
          <w:right w:val="nil"/>
          <w:between w:val="nil"/>
        </w:pBdr>
        <w:spacing w:before="8" w:line="360" w:lineRule="auto"/>
        <w:jc w:val="both"/>
        <w:rPr>
          <w:color w:val="000000"/>
          <w:sz w:val="24"/>
          <w:szCs w:val="24"/>
        </w:rPr>
      </w:pPr>
    </w:p>
    <w:p w:rsidR="00CF1F95" w:rsidRDefault="00E25ED6">
      <w:pPr>
        <w:pStyle w:val="Normal1"/>
        <w:pBdr>
          <w:top w:val="nil"/>
          <w:left w:val="nil"/>
          <w:bottom w:val="nil"/>
          <w:right w:val="nil"/>
          <w:between w:val="nil"/>
        </w:pBdr>
        <w:spacing w:before="8" w:line="360" w:lineRule="auto"/>
        <w:jc w:val="both"/>
        <w:rPr>
          <w:b/>
          <w:color w:val="000000"/>
          <w:sz w:val="24"/>
          <w:szCs w:val="24"/>
        </w:rPr>
      </w:pPr>
      <w:r>
        <w:rPr>
          <w:b/>
          <w:color w:val="000000"/>
          <w:sz w:val="24"/>
          <w:szCs w:val="24"/>
        </w:rPr>
        <w:t>REFERÊNCIAS BIBLIOGRÁFICAS</w:t>
      </w:r>
    </w:p>
    <w:p w:rsidR="00CF1F95" w:rsidRDefault="00CF1F95">
      <w:pPr>
        <w:pStyle w:val="Normal1"/>
        <w:jc w:val="both"/>
        <w:rPr>
          <w:color w:val="000000"/>
          <w:sz w:val="24"/>
          <w:szCs w:val="24"/>
          <w:highlight w:val="white"/>
        </w:rPr>
      </w:pPr>
    </w:p>
    <w:p w:rsidR="00CF1F95" w:rsidRDefault="00CF1F95">
      <w:pPr>
        <w:pStyle w:val="Normal1"/>
        <w:jc w:val="both"/>
        <w:rPr>
          <w:color w:val="000000"/>
          <w:sz w:val="24"/>
          <w:szCs w:val="24"/>
          <w:highlight w:val="white"/>
        </w:rPr>
      </w:pPr>
    </w:p>
    <w:p w:rsidR="00CF1F95" w:rsidRPr="00AB7539" w:rsidRDefault="00E25ED6" w:rsidP="00AB7539">
      <w:pPr>
        <w:pStyle w:val="Normal1"/>
        <w:spacing w:line="360" w:lineRule="auto"/>
        <w:jc w:val="both"/>
        <w:rPr>
          <w:color w:val="000000"/>
          <w:sz w:val="24"/>
          <w:szCs w:val="24"/>
          <w:highlight w:val="white"/>
        </w:rPr>
      </w:pPr>
      <w:r w:rsidRPr="00AB7539">
        <w:rPr>
          <w:color w:val="000000"/>
          <w:sz w:val="24"/>
          <w:szCs w:val="24"/>
          <w:highlight w:val="white"/>
        </w:rPr>
        <w:t>ABESO. Associação Brasileira para o Estudo da Obesidade e da Síndrome Metabólica. In Diretrizes brasileiras de obesidade, n.4, 2016.</w:t>
      </w:r>
    </w:p>
    <w:p w:rsidR="00CF1F95" w:rsidRPr="00AB7539" w:rsidRDefault="00CF1F95" w:rsidP="00AB7539">
      <w:pPr>
        <w:pStyle w:val="Normal1"/>
        <w:spacing w:line="360" w:lineRule="auto"/>
        <w:jc w:val="both"/>
        <w:rPr>
          <w:color w:val="000000"/>
          <w:sz w:val="24"/>
          <w:szCs w:val="24"/>
          <w:highlight w:val="white"/>
        </w:rPr>
      </w:pPr>
    </w:p>
    <w:p w:rsidR="00CF1F95" w:rsidRPr="00AB7539" w:rsidRDefault="00E25ED6" w:rsidP="00AB7539">
      <w:pPr>
        <w:pStyle w:val="Normal1"/>
        <w:spacing w:line="360" w:lineRule="auto"/>
        <w:jc w:val="both"/>
        <w:rPr>
          <w:sz w:val="24"/>
          <w:szCs w:val="24"/>
          <w:highlight w:val="white"/>
        </w:rPr>
      </w:pPr>
      <w:r w:rsidRPr="00AB7539">
        <w:rPr>
          <w:color w:val="000000"/>
          <w:sz w:val="24"/>
          <w:szCs w:val="24"/>
          <w:highlight w:val="white"/>
        </w:rPr>
        <w:t>Associação  Brasileira  para  o  Estudo  da  Obesidade  e  Síndrome  Metabólica,  A.(2020). Obesidade  e  sobrepeso</w:t>
      </w:r>
      <w:r w:rsidRPr="00AB7539">
        <w:rPr>
          <w:sz w:val="24"/>
          <w:szCs w:val="24"/>
          <w:highlight w:val="white"/>
        </w:rPr>
        <w:t>.  https://abeso.org.br/conceitos/obesidade-e-sobrepeso/</w:t>
      </w:r>
    </w:p>
    <w:p w:rsidR="00AB7539" w:rsidRPr="00AB7539" w:rsidRDefault="00AB7539" w:rsidP="00AB7539">
      <w:pPr>
        <w:pStyle w:val="Normal1"/>
        <w:spacing w:line="360" w:lineRule="auto"/>
        <w:jc w:val="both"/>
        <w:rPr>
          <w:sz w:val="24"/>
          <w:szCs w:val="24"/>
          <w:u w:val="single"/>
        </w:rPr>
      </w:pPr>
    </w:p>
    <w:p w:rsidR="00CF1F95" w:rsidRPr="00AB7539" w:rsidRDefault="00AB7539" w:rsidP="00AB7539">
      <w:pPr>
        <w:pStyle w:val="Normal1"/>
        <w:spacing w:line="360" w:lineRule="auto"/>
        <w:jc w:val="both"/>
        <w:rPr>
          <w:sz w:val="24"/>
          <w:szCs w:val="24"/>
          <w:u w:val="single"/>
        </w:rPr>
      </w:pPr>
      <w:r w:rsidRPr="00AB7539">
        <w:rPr>
          <w:sz w:val="24"/>
          <w:szCs w:val="24"/>
          <w:u w:val="single"/>
        </w:rPr>
        <w:t xml:space="preserve">American Diabetes Association. </w:t>
      </w:r>
      <w:r w:rsidRPr="00AB7539">
        <w:rPr>
          <w:sz w:val="24"/>
          <w:szCs w:val="24"/>
          <w:u w:val="single"/>
          <w:lang w:val="en-US"/>
        </w:rPr>
        <w:t xml:space="preserve">Standards of Medical Care in Diabetes - 2009 10.2337/dc09-S013. </w:t>
      </w:r>
      <w:r w:rsidRPr="00AB7539">
        <w:rPr>
          <w:sz w:val="24"/>
          <w:szCs w:val="24"/>
          <w:u w:val="single"/>
        </w:rPr>
        <w:t>Diabetes Care. 2009;32 (Suppl1):S13-61.</w:t>
      </w:r>
    </w:p>
    <w:p w:rsidR="00AB7539" w:rsidRPr="00AB7539" w:rsidRDefault="00AB7539" w:rsidP="00AB7539">
      <w:pPr>
        <w:pStyle w:val="Normal1"/>
        <w:spacing w:line="360" w:lineRule="auto"/>
        <w:jc w:val="both"/>
        <w:rPr>
          <w:color w:val="0000FF"/>
          <w:sz w:val="24"/>
          <w:szCs w:val="24"/>
          <w:highlight w:val="white"/>
          <w:u w:val="single"/>
        </w:rPr>
      </w:pPr>
    </w:p>
    <w:p w:rsidR="00CF1F95" w:rsidRPr="00AB7539" w:rsidRDefault="00E25ED6" w:rsidP="00AB7539">
      <w:pPr>
        <w:pStyle w:val="Normal1"/>
        <w:widowControl/>
        <w:spacing w:after="160" w:line="360" w:lineRule="auto"/>
        <w:jc w:val="both"/>
        <w:rPr>
          <w:sz w:val="24"/>
          <w:szCs w:val="24"/>
        </w:rPr>
      </w:pPr>
      <w:r w:rsidRPr="00AB7539">
        <w:rPr>
          <w:sz w:val="24"/>
          <w:szCs w:val="24"/>
        </w:rPr>
        <w:t>BRASIL.  MINISTÉRIO  DA  SAÚDE.  Secretaria  de  Vigilância  em  Saúde. Guia  de Vigilância  Epidemiológica:  Emergência  de  Saúde  Pública  de  Importância  Nacional  pela  Doença pelo    Coronavírus    2019.    Editora    do    Ministério    da    Saúde,    2020.    Disponível em:https://www.conasems.org.br/wp-content/uploads/2020/08/af_gvs_coronavirus_6ago20_ajustes-finais-2.pdf</w:t>
      </w:r>
    </w:p>
    <w:p w:rsidR="00CF1F95" w:rsidRPr="00AB7539" w:rsidRDefault="00EB1F7B" w:rsidP="00EB1F7B">
      <w:pPr>
        <w:pStyle w:val="Normal1"/>
        <w:widowControl/>
        <w:spacing w:after="160" w:line="360" w:lineRule="auto"/>
        <w:jc w:val="both"/>
        <w:rPr>
          <w:sz w:val="24"/>
          <w:szCs w:val="24"/>
        </w:rPr>
      </w:pPr>
      <w:r w:rsidRPr="00EB1F7B">
        <w:rPr>
          <w:sz w:val="24"/>
          <w:szCs w:val="24"/>
          <w:lang w:val="en-US"/>
        </w:rPr>
        <w:t xml:space="preserve">Blumenthal JA, Sherwood A, Gullette EC. Exercise and weight loss reduce blood pressure in men and women with mild hypertension: effects on cardiovascular, metabolic, and hemodynamic functioning. </w:t>
      </w:r>
      <w:r w:rsidRPr="00EB1F7B">
        <w:rPr>
          <w:sz w:val="24"/>
          <w:szCs w:val="24"/>
        </w:rPr>
        <w:t>Arch Intern Med. 2000;160(13):1947-58.</w:t>
      </w:r>
    </w:p>
    <w:p w:rsidR="00CF1F95" w:rsidRPr="00AB7539" w:rsidRDefault="00E25ED6" w:rsidP="00AB7539">
      <w:pPr>
        <w:pStyle w:val="Normal1"/>
        <w:widowControl/>
        <w:spacing w:after="160" w:line="360" w:lineRule="auto"/>
        <w:jc w:val="both"/>
        <w:rPr>
          <w:color w:val="0D0D0D"/>
          <w:sz w:val="24"/>
          <w:szCs w:val="24"/>
          <w:highlight w:val="white"/>
          <w:lang w:val="en-US"/>
        </w:rPr>
      </w:pPr>
      <w:r w:rsidRPr="00AB7539">
        <w:rPr>
          <w:color w:val="0D0D0D"/>
          <w:sz w:val="24"/>
          <w:szCs w:val="24"/>
          <w:highlight w:val="white"/>
          <w:lang w:val="en-US"/>
        </w:rPr>
        <w:t>CHAIT A, DEN HARTIGH LJ. Adipose tissue distribution, inflammation and its metabolic consequences, including diabetes and cardiovascular disease. Front Cardiovasc Med. v.7, n.22, 2020;</w:t>
      </w:r>
    </w:p>
    <w:p w:rsidR="00CF1F95" w:rsidRPr="00AB7539" w:rsidRDefault="00CF1F95" w:rsidP="00AB7539">
      <w:pPr>
        <w:pStyle w:val="Normal1"/>
        <w:widowControl/>
        <w:spacing w:after="160" w:line="360" w:lineRule="auto"/>
        <w:jc w:val="both"/>
        <w:rPr>
          <w:color w:val="403D39"/>
          <w:sz w:val="24"/>
          <w:szCs w:val="24"/>
          <w:highlight w:val="white"/>
          <w:lang w:val="en-US"/>
        </w:rPr>
      </w:pPr>
    </w:p>
    <w:p w:rsidR="00CF1F95" w:rsidRPr="00AB7539" w:rsidRDefault="00E25ED6" w:rsidP="00AB7539">
      <w:pPr>
        <w:pStyle w:val="Normal1"/>
        <w:widowControl/>
        <w:pBdr>
          <w:top w:val="nil"/>
          <w:left w:val="nil"/>
          <w:bottom w:val="nil"/>
          <w:right w:val="nil"/>
          <w:between w:val="nil"/>
        </w:pBdr>
        <w:spacing w:after="200" w:line="360" w:lineRule="auto"/>
        <w:jc w:val="both"/>
        <w:rPr>
          <w:sz w:val="24"/>
          <w:szCs w:val="24"/>
          <w:lang w:val="en-US"/>
        </w:rPr>
      </w:pPr>
      <w:r w:rsidRPr="00AB7539">
        <w:rPr>
          <w:sz w:val="24"/>
          <w:szCs w:val="24"/>
          <w:lang w:val="en-US"/>
        </w:rPr>
        <w:t xml:space="preserve">CHENG ZJ, SHAN J. 2019 Novel coronavirus: where we are and what we know. </w:t>
      </w:r>
      <w:r w:rsidRPr="00AB7539">
        <w:rPr>
          <w:i/>
          <w:sz w:val="24"/>
          <w:szCs w:val="24"/>
          <w:lang w:val="en-US"/>
        </w:rPr>
        <w:t>Infection</w:t>
      </w:r>
      <w:r w:rsidRPr="00AB7539">
        <w:rPr>
          <w:sz w:val="24"/>
          <w:szCs w:val="24"/>
          <w:lang w:val="en-US"/>
        </w:rPr>
        <w:t>. v. 48, n. 2, p. 155-163,2020.</w:t>
      </w:r>
    </w:p>
    <w:p w:rsidR="00CF1F95" w:rsidRPr="00AB7539" w:rsidRDefault="00CF1F95" w:rsidP="00AB7539">
      <w:pPr>
        <w:pStyle w:val="Normal1"/>
        <w:widowControl/>
        <w:spacing w:after="160" w:line="360" w:lineRule="auto"/>
        <w:jc w:val="both"/>
        <w:rPr>
          <w:color w:val="403D39"/>
          <w:sz w:val="24"/>
          <w:szCs w:val="24"/>
          <w:highlight w:val="white"/>
          <w:lang w:val="en-US"/>
        </w:rPr>
      </w:pPr>
    </w:p>
    <w:p w:rsidR="00CF1F95" w:rsidRPr="00AB7539" w:rsidRDefault="00E25ED6" w:rsidP="00AB7539">
      <w:pPr>
        <w:pStyle w:val="Normal1"/>
        <w:widowControl/>
        <w:spacing w:after="160" w:line="360" w:lineRule="auto"/>
        <w:jc w:val="both"/>
        <w:rPr>
          <w:sz w:val="24"/>
          <w:szCs w:val="24"/>
          <w:lang w:val="en-US"/>
        </w:rPr>
      </w:pPr>
      <w:r w:rsidRPr="00AB7539">
        <w:rPr>
          <w:sz w:val="24"/>
          <w:szCs w:val="24"/>
          <w:lang w:val="en-US"/>
        </w:rPr>
        <w:t>CHIAPETTA  S,  et  al.  COVID-19  and  the  role  of  chronic  inflammation  in  patients  with obesity.Int J Obes (Lond). v. 44, n. 8, p. 1790-1792, 2020.</w:t>
      </w:r>
    </w:p>
    <w:p w:rsidR="00CF1F95" w:rsidRPr="00AB7539" w:rsidRDefault="00CF1F95" w:rsidP="00AB7539">
      <w:pPr>
        <w:pStyle w:val="Normal1"/>
        <w:widowControl/>
        <w:spacing w:after="160" w:line="360" w:lineRule="auto"/>
        <w:jc w:val="both"/>
        <w:rPr>
          <w:sz w:val="24"/>
          <w:szCs w:val="24"/>
          <w:lang w:val="en-US"/>
        </w:rPr>
      </w:pPr>
    </w:p>
    <w:p w:rsidR="00CF1F95" w:rsidRPr="00AB7539" w:rsidRDefault="00E25ED6" w:rsidP="00AB7539">
      <w:pPr>
        <w:pStyle w:val="Normal1"/>
        <w:widowControl/>
        <w:spacing w:after="160" w:line="360" w:lineRule="auto"/>
        <w:jc w:val="both"/>
        <w:rPr>
          <w:sz w:val="24"/>
          <w:szCs w:val="24"/>
        </w:rPr>
      </w:pPr>
      <w:r w:rsidRPr="00AB7539">
        <w:rPr>
          <w:sz w:val="24"/>
          <w:szCs w:val="24"/>
          <w:lang w:val="en-US"/>
        </w:rPr>
        <w:t xml:space="preserve">DENG M., et al. Obesity as a Potential Predictor of Disease Severity in Young COVID-19 Patients: A Retrospective Study. </w:t>
      </w:r>
      <w:r w:rsidRPr="00AB7539">
        <w:rPr>
          <w:sz w:val="24"/>
          <w:szCs w:val="24"/>
        </w:rPr>
        <w:t>Obesity (Silver Spring).doi: 10.1002/oby.22943. Acessado em: 03 novembros de 2021.</w:t>
      </w:r>
    </w:p>
    <w:p w:rsidR="00CF1F95" w:rsidRPr="00AB7539" w:rsidRDefault="00CF1F95" w:rsidP="00AB7539">
      <w:pPr>
        <w:pStyle w:val="Normal1"/>
        <w:widowControl/>
        <w:spacing w:after="160" w:line="360" w:lineRule="auto"/>
        <w:jc w:val="both"/>
        <w:rPr>
          <w:sz w:val="24"/>
          <w:szCs w:val="24"/>
        </w:rPr>
      </w:pPr>
    </w:p>
    <w:p w:rsidR="00CF1F95" w:rsidRPr="00AB7539" w:rsidRDefault="00E25ED6" w:rsidP="00AB7539">
      <w:pPr>
        <w:pStyle w:val="Normal1"/>
        <w:spacing w:line="360" w:lineRule="auto"/>
        <w:jc w:val="both"/>
        <w:rPr>
          <w:color w:val="0000FF"/>
          <w:sz w:val="24"/>
          <w:szCs w:val="24"/>
          <w:highlight w:val="white"/>
          <w:u w:val="single"/>
          <w:lang w:val="en-US"/>
        </w:rPr>
      </w:pPr>
      <w:r w:rsidRPr="00AB7539">
        <w:rPr>
          <w:color w:val="000000"/>
          <w:sz w:val="24"/>
          <w:szCs w:val="24"/>
          <w:highlight w:val="white"/>
        </w:rPr>
        <w:t xml:space="preserve">DI CESARE, M., BENTHAM, J., STEVENS, G. A., ZHOU, B., DANAEI, G., et al.  </w:t>
      </w:r>
      <w:r w:rsidRPr="00AB7539">
        <w:rPr>
          <w:color w:val="000000"/>
          <w:sz w:val="24"/>
          <w:szCs w:val="24"/>
          <w:highlight w:val="white"/>
          <w:lang w:val="en-US"/>
        </w:rPr>
        <w:t xml:space="preserve">Trends in adult body-mass index in 200 countries from 1975 to 2014: A pooled analysis of 1698 population-based measurement studies with 19.2 million participants. The Lancet, 387(10026), 1377–1396, 2016. </w:t>
      </w:r>
      <w:r w:rsidRPr="00AB7539">
        <w:rPr>
          <w:sz w:val="24"/>
          <w:szCs w:val="24"/>
          <w:highlight w:val="white"/>
          <w:lang w:val="en-US"/>
        </w:rPr>
        <w:t>https://doi.org/10.1016/S0140-6736(16)30054-X</w:t>
      </w:r>
    </w:p>
    <w:p w:rsidR="00CF1F95" w:rsidRPr="00AB7539" w:rsidRDefault="00CF1F95" w:rsidP="00AB7539">
      <w:pPr>
        <w:pStyle w:val="Normal1"/>
        <w:spacing w:line="360" w:lineRule="auto"/>
        <w:jc w:val="both"/>
        <w:rPr>
          <w:color w:val="0000FF"/>
          <w:sz w:val="24"/>
          <w:szCs w:val="24"/>
          <w:highlight w:val="white"/>
          <w:u w:val="single"/>
          <w:lang w:val="en-US"/>
        </w:rPr>
      </w:pPr>
    </w:p>
    <w:p w:rsidR="00CF1F95" w:rsidRPr="00AB7539" w:rsidRDefault="00CF1F95" w:rsidP="00AB7539">
      <w:pPr>
        <w:pStyle w:val="Normal1"/>
        <w:spacing w:line="360" w:lineRule="auto"/>
        <w:jc w:val="both"/>
        <w:rPr>
          <w:color w:val="0000FF"/>
          <w:sz w:val="24"/>
          <w:szCs w:val="24"/>
          <w:highlight w:val="white"/>
          <w:u w:val="single"/>
          <w:lang w:val="en-US"/>
        </w:rPr>
      </w:pPr>
    </w:p>
    <w:p w:rsidR="00CF1F95" w:rsidRPr="00AB7539" w:rsidRDefault="00E25ED6" w:rsidP="00AB7539">
      <w:pPr>
        <w:pStyle w:val="Normal1"/>
        <w:spacing w:line="360" w:lineRule="auto"/>
        <w:jc w:val="both"/>
        <w:rPr>
          <w:color w:val="000000"/>
          <w:sz w:val="24"/>
          <w:szCs w:val="24"/>
          <w:highlight w:val="white"/>
          <w:lang w:val="en-US"/>
        </w:rPr>
      </w:pPr>
      <w:r w:rsidRPr="00AB7539">
        <w:rPr>
          <w:color w:val="000000"/>
          <w:sz w:val="24"/>
          <w:szCs w:val="24"/>
          <w:highlight w:val="white"/>
          <w:lang w:val="en-US"/>
        </w:rPr>
        <w:t xml:space="preserve">GOLAN, D. et al. </w:t>
      </w:r>
      <w:r w:rsidRPr="00AB7539">
        <w:rPr>
          <w:color w:val="000000"/>
          <w:sz w:val="24"/>
          <w:szCs w:val="24"/>
          <w:highlight w:val="white"/>
        </w:rPr>
        <w:t xml:space="preserve">Princípios de Farmacologia: A base fisiopatológica da farmacoterapia. </w:t>
      </w:r>
      <w:r w:rsidRPr="00AB7539">
        <w:rPr>
          <w:color w:val="000000"/>
          <w:sz w:val="24"/>
          <w:szCs w:val="24"/>
          <w:highlight w:val="white"/>
          <w:lang w:val="pt-BR"/>
        </w:rPr>
        <w:t xml:space="preserve">2. ed. rev. </w:t>
      </w:r>
      <w:r w:rsidRPr="00AB7539">
        <w:rPr>
          <w:color w:val="000000"/>
          <w:sz w:val="24"/>
          <w:szCs w:val="24"/>
          <w:highlight w:val="white"/>
          <w:lang w:val="en-US"/>
        </w:rPr>
        <w:t>Brasil: Guanabara Koogan, 2010. 914 p. ISBN 8527715201978-8527715201.</w:t>
      </w:r>
    </w:p>
    <w:p w:rsidR="00CF1F95" w:rsidRPr="00AB7539" w:rsidRDefault="00CF1F95" w:rsidP="00AB7539">
      <w:pPr>
        <w:pStyle w:val="Normal1"/>
        <w:spacing w:line="360" w:lineRule="auto"/>
        <w:jc w:val="both"/>
        <w:rPr>
          <w:color w:val="000000"/>
          <w:sz w:val="24"/>
          <w:szCs w:val="24"/>
          <w:highlight w:val="white"/>
          <w:lang w:val="en-US"/>
        </w:rPr>
      </w:pPr>
    </w:p>
    <w:p w:rsidR="00CF1F95" w:rsidRPr="00AB7539" w:rsidRDefault="00CF1F95" w:rsidP="00AB7539">
      <w:pPr>
        <w:pStyle w:val="Normal1"/>
        <w:spacing w:line="360" w:lineRule="auto"/>
        <w:jc w:val="both"/>
        <w:rPr>
          <w:color w:val="000000"/>
          <w:sz w:val="24"/>
          <w:szCs w:val="24"/>
          <w:highlight w:val="white"/>
          <w:lang w:val="en-US"/>
        </w:rPr>
      </w:pPr>
    </w:p>
    <w:p w:rsidR="00CF1F95" w:rsidRPr="00AB7539" w:rsidRDefault="00E25ED6" w:rsidP="00AB7539">
      <w:pPr>
        <w:pStyle w:val="Normal1"/>
        <w:widowControl/>
        <w:pBdr>
          <w:top w:val="nil"/>
          <w:left w:val="nil"/>
          <w:bottom w:val="nil"/>
          <w:right w:val="nil"/>
          <w:between w:val="nil"/>
        </w:pBdr>
        <w:spacing w:after="200" w:line="360" w:lineRule="auto"/>
        <w:jc w:val="both"/>
        <w:rPr>
          <w:sz w:val="24"/>
          <w:szCs w:val="24"/>
          <w:lang w:val="en-US"/>
        </w:rPr>
      </w:pPr>
      <w:r w:rsidRPr="00AB7539">
        <w:rPr>
          <w:sz w:val="24"/>
          <w:szCs w:val="24"/>
          <w:lang w:val="en-US"/>
        </w:rPr>
        <w:t xml:space="preserve">HEYMANN DL, SHINDO N, WHO Scientific and Technical Advisory Group for Infectious Hazards. COVID-19: what is next for public health? </w:t>
      </w:r>
      <w:r w:rsidRPr="00AB7539">
        <w:rPr>
          <w:i/>
          <w:sz w:val="24"/>
          <w:szCs w:val="24"/>
          <w:lang w:val="en-US"/>
        </w:rPr>
        <w:t>Lancet</w:t>
      </w:r>
      <w:r w:rsidRPr="00AB7539">
        <w:rPr>
          <w:sz w:val="24"/>
          <w:szCs w:val="24"/>
          <w:lang w:val="en-US"/>
        </w:rPr>
        <w:t>. v. 395, n. 10224, p. 542-545, 2020.</w:t>
      </w:r>
    </w:p>
    <w:p w:rsidR="00CF1F95" w:rsidRPr="00AB7539" w:rsidRDefault="00CF1F95" w:rsidP="00AB7539">
      <w:pPr>
        <w:pStyle w:val="Normal1"/>
        <w:widowControl/>
        <w:pBdr>
          <w:top w:val="nil"/>
          <w:left w:val="nil"/>
          <w:bottom w:val="nil"/>
          <w:right w:val="nil"/>
          <w:between w:val="nil"/>
        </w:pBdr>
        <w:spacing w:after="200" w:line="360" w:lineRule="auto"/>
        <w:jc w:val="both"/>
        <w:rPr>
          <w:sz w:val="24"/>
          <w:szCs w:val="24"/>
          <w:lang w:val="en-US"/>
        </w:rPr>
      </w:pPr>
    </w:p>
    <w:p w:rsidR="00CF1F95" w:rsidRDefault="00E25ED6" w:rsidP="001D03C0">
      <w:pPr>
        <w:pStyle w:val="Normal1"/>
        <w:widowControl/>
        <w:pBdr>
          <w:top w:val="nil"/>
          <w:left w:val="nil"/>
          <w:bottom w:val="nil"/>
          <w:right w:val="nil"/>
          <w:between w:val="nil"/>
        </w:pBdr>
        <w:spacing w:after="200" w:line="360" w:lineRule="auto"/>
        <w:jc w:val="both"/>
        <w:rPr>
          <w:sz w:val="24"/>
          <w:szCs w:val="24"/>
          <w:lang w:val="en-US"/>
        </w:rPr>
      </w:pPr>
      <w:r w:rsidRPr="00AB7539">
        <w:rPr>
          <w:sz w:val="24"/>
          <w:szCs w:val="24"/>
          <w:lang w:val="en-US"/>
        </w:rPr>
        <w:t>KANG D, CHOI H, KIM JH, CHOI J. Spatial epidemic dynamics of the COVID-19 outbreak in China.</w:t>
      </w:r>
      <w:r w:rsidRPr="00AB7539">
        <w:rPr>
          <w:i/>
          <w:sz w:val="24"/>
          <w:szCs w:val="24"/>
          <w:lang w:val="en-US"/>
        </w:rPr>
        <w:t>Int J InfectDis</w:t>
      </w:r>
      <w:r w:rsidRPr="00AB7539">
        <w:rPr>
          <w:sz w:val="24"/>
          <w:szCs w:val="24"/>
          <w:lang w:val="en-US"/>
        </w:rPr>
        <w:t>. v. 94, p. 96-102, 2020.</w:t>
      </w:r>
    </w:p>
    <w:p w:rsidR="001D03C0" w:rsidRPr="00AB7539" w:rsidRDefault="001D03C0" w:rsidP="001D03C0">
      <w:pPr>
        <w:pStyle w:val="Normal1"/>
        <w:widowControl/>
        <w:pBdr>
          <w:top w:val="nil"/>
          <w:left w:val="nil"/>
          <w:bottom w:val="nil"/>
          <w:right w:val="nil"/>
          <w:between w:val="nil"/>
        </w:pBdr>
        <w:spacing w:after="200" w:line="360" w:lineRule="auto"/>
        <w:jc w:val="both"/>
        <w:rPr>
          <w:sz w:val="24"/>
          <w:szCs w:val="24"/>
          <w:lang w:val="en-US"/>
        </w:rPr>
      </w:pPr>
      <w:r w:rsidRPr="001D03C0">
        <w:rPr>
          <w:sz w:val="24"/>
          <w:szCs w:val="24"/>
          <w:lang w:val="pt-BR"/>
        </w:rPr>
        <w:t xml:space="preserve">Klack K, Carvalho JF. A importância da intervenção nutricional na redução do peso corpóreo em pacientes com síndrome do anticorpo antifosfolípide. </w:t>
      </w:r>
      <w:r w:rsidRPr="001D03C0">
        <w:rPr>
          <w:sz w:val="24"/>
          <w:szCs w:val="24"/>
          <w:lang w:val="en-US"/>
        </w:rPr>
        <w:t>Rev Bras Reumatol. 2008;48(3):134-40.</w:t>
      </w:r>
    </w:p>
    <w:p w:rsidR="00CF1F95" w:rsidRPr="00AB7539" w:rsidRDefault="00CF1F95" w:rsidP="00AB7539">
      <w:pPr>
        <w:pStyle w:val="Normal1"/>
        <w:spacing w:line="360" w:lineRule="auto"/>
        <w:jc w:val="both"/>
        <w:rPr>
          <w:color w:val="000000"/>
          <w:sz w:val="24"/>
          <w:szCs w:val="24"/>
          <w:highlight w:val="white"/>
          <w:lang w:val="en-US"/>
        </w:rPr>
      </w:pPr>
    </w:p>
    <w:p w:rsidR="00CF1F95" w:rsidRPr="00AB7539" w:rsidRDefault="00E25ED6" w:rsidP="00AB7539">
      <w:pPr>
        <w:pStyle w:val="Normal1"/>
        <w:spacing w:line="360" w:lineRule="auto"/>
        <w:jc w:val="both"/>
        <w:rPr>
          <w:color w:val="0D0D0D"/>
          <w:sz w:val="24"/>
          <w:szCs w:val="24"/>
          <w:highlight w:val="white"/>
        </w:rPr>
      </w:pPr>
      <w:r w:rsidRPr="00AB7539">
        <w:rPr>
          <w:color w:val="0D0D0D"/>
          <w:sz w:val="24"/>
          <w:szCs w:val="24"/>
          <w:highlight w:val="white"/>
        </w:rPr>
        <w:t>LEITE, Lúcia; ROCHA, Érika; NETO, José. Obesidade: uma doença inflamatória. Ciência &amp; Saúde, Brasil, ano 2010, v. 2, n. 2, p. 1-11, 2009.</w:t>
      </w:r>
    </w:p>
    <w:p w:rsidR="00CF1F95" w:rsidRPr="00AB7539" w:rsidRDefault="00CF1F95" w:rsidP="00AB7539">
      <w:pPr>
        <w:pStyle w:val="Normal1"/>
        <w:spacing w:line="360" w:lineRule="auto"/>
        <w:jc w:val="both"/>
        <w:rPr>
          <w:color w:val="0D0D0D"/>
          <w:sz w:val="24"/>
          <w:szCs w:val="24"/>
          <w:highlight w:val="white"/>
        </w:rPr>
      </w:pPr>
    </w:p>
    <w:p w:rsidR="00CF1F95" w:rsidRPr="00AB7539" w:rsidRDefault="00CF1F95" w:rsidP="00AB7539">
      <w:pPr>
        <w:pStyle w:val="Normal1"/>
        <w:spacing w:line="360" w:lineRule="auto"/>
        <w:jc w:val="both"/>
        <w:rPr>
          <w:color w:val="0D0D0D"/>
          <w:sz w:val="24"/>
          <w:szCs w:val="24"/>
          <w:highlight w:val="white"/>
        </w:rPr>
      </w:pPr>
    </w:p>
    <w:p w:rsidR="00CF1F95" w:rsidRPr="00AB7539" w:rsidRDefault="00E25ED6" w:rsidP="00AB7539">
      <w:pPr>
        <w:pStyle w:val="Normal1"/>
        <w:widowControl/>
        <w:spacing w:after="160" w:line="360" w:lineRule="auto"/>
        <w:jc w:val="both"/>
        <w:rPr>
          <w:color w:val="0D0D0D"/>
          <w:sz w:val="24"/>
          <w:szCs w:val="24"/>
          <w:highlight w:val="white"/>
          <w:lang w:val="en-US"/>
        </w:rPr>
      </w:pPr>
      <w:r w:rsidRPr="00AB7539">
        <w:rPr>
          <w:color w:val="0D0D0D"/>
          <w:sz w:val="24"/>
          <w:szCs w:val="24"/>
          <w:highlight w:val="white"/>
          <w:lang w:val="en-US"/>
        </w:rPr>
        <w:t>LOUIE JK, ACOSTA M, WINTER K, JEAN C, GAVALI S, SCHECHTER R, et al. Factors associated with death or hospitalization due to pandemic 2009 influenza A(H1N1) infection in California.JAMA. v.302, n.17, p.1896‐902, 2009.</w:t>
      </w:r>
    </w:p>
    <w:p w:rsidR="00CF1F95" w:rsidRPr="00AB7539" w:rsidRDefault="00CF1F95" w:rsidP="00AB7539">
      <w:pPr>
        <w:pStyle w:val="Normal1"/>
        <w:widowControl/>
        <w:spacing w:after="160" w:line="360" w:lineRule="auto"/>
        <w:jc w:val="both"/>
        <w:rPr>
          <w:color w:val="0D0D0D"/>
          <w:sz w:val="24"/>
          <w:szCs w:val="24"/>
          <w:highlight w:val="white"/>
          <w:lang w:val="en-US"/>
        </w:rPr>
      </w:pPr>
    </w:p>
    <w:p w:rsidR="00CF1F95" w:rsidRPr="00AB7539" w:rsidRDefault="00E25ED6" w:rsidP="00AB7539">
      <w:pPr>
        <w:pStyle w:val="Normal1"/>
        <w:spacing w:line="360" w:lineRule="auto"/>
        <w:jc w:val="both"/>
        <w:rPr>
          <w:color w:val="000000"/>
          <w:sz w:val="24"/>
          <w:szCs w:val="24"/>
          <w:highlight w:val="white"/>
        </w:rPr>
      </w:pPr>
      <w:r w:rsidRPr="00AB7539">
        <w:rPr>
          <w:color w:val="000000"/>
          <w:sz w:val="24"/>
          <w:szCs w:val="24"/>
          <w:highlight w:val="white"/>
        </w:rPr>
        <w:t>LUCENA, J. DIABETES MELLITUS TIPO 1 E TIPO 2. 2007. 74 f. Trabalho de Conclusão de Curso (Farmácia/) - CENTRO UNIVERSITÁRIO DAS FACULDADES METROPOLITANAS UNIDAS, [S. l.], 2007.</w:t>
      </w:r>
    </w:p>
    <w:p w:rsidR="00CF1F95" w:rsidRPr="00AB7539" w:rsidRDefault="00CF1F95" w:rsidP="00AB7539">
      <w:pPr>
        <w:pStyle w:val="Normal1"/>
        <w:spacing w:line="360" w:lineRule="auto"/>
        <w:jc w:val="both"/>
        <w:rPr>
          <w:color w:val="000000"/>
          <w:sz w:val="24"/>
          <w:szCs w:val="24"/>
          <w:highlight w:val="white"/>
        </w:rPr>
      </w:pPr>
    </w:p>
    <w:p w:rsidR="00CF1F95" w:rsidRPr="00AB7539" w:rsidRDefault="00E25ED6" w:rsidP="00AB7539">
      <w:pPr>
        <w:pStyle w:val="Normal1"/>
        <w:widowControl/>
        <w:spacing w:after="160" w:line="360" w:lineRule="auto"/>
        <w:jc w:val="both"/>
        <w:rPr>
          <w:sz w:val="24"/>
          <w:szCs w:val="24"/>
          <w:lang w:val="en-US"/>
        </w:rPr>
      </w:pPr>
      <w:r w:rsidRPr="00AB7539">
        <w:rPr>
          <w:sz w:val="24"/>
          <w:szCs w:val="24"/>
          <w:lang w:val="en-US"/>
        </w:rPr>
        <w:t>MALAVAZOS AE, ROMANELLI MMC, BANDERA F, IACOBELLIS G. Targeting the adipose tissue in COVID-19. Obesity (Silver Spring). v.28, n.7, p.1178-9, 2020.</w:t>
      </w:r>
    </w:p>
    <w:p w:rsidR="00CF1F95" w:rsidRPr="00AB7539" w:rsidRDefault="00CF1F95" w:rsidP="00AB7539">
      <w:pPr>
        <w:pStyle w:val="Normal1"/>
        <w:widowControl/>
        <w:spacing w:after="160" w:line="360" w:lineRule="auto"/>
        <w:jc w:val="both"/>
        <w:rPr>
          <w:sz w:val="24"/>
          <w:szCs w:val="24"/>
          <w:lang w:val="en-US"/>
        </w:rPr>
      </w:pPr>
    </w:p>
    <w:p w:rsidR="00CF1F95" w:rsidRPr="00AB7539" w:rsidRDefault="00E25ED6" w:rsidP="00AB7539">
      <w:pPr>
        <w:pStyle w:val="Normal1"/>
        <w:widowControl/>
        <w:spacing w:after="160" w:line="360" w:lineRule="auto"/>
        <w:jc w:val="both"/>
        <w:rPr>
          <w:sz w:val="24"/>
          <w:szCs w:val="24"/>
          <w:lang w:val="en-US"/>
        </w:rPr>
      </w:pPr>
      <w:r w:rsidRPr="00AB7539">
        <w:rPr>
          <w:sz w:val="24"/>
          <w:szCs w:val="24"/>
          <w:lang w:val="en-US"/>
        </w:rPr>
        <w:t>MARAZUELA M., et al. Endocrine and metabolic aspects of the COVID-19 pandemic. Rev EndocrMetabDisord.</w:t>
      </w:r>
    </w:p>
    <w:p w:rsidR="00CF1F95" w:rsidRPr="00AB7539" w:rsidRDefault="00CF1F95" w:rsidP="00AB7539">
      <w:pPr>
        <w:pStyle w:val="Normal1"/>
        <w:widowControl/>
        <w:spacing w:after="160" w:line="360" w:lineRule="auto"/>
        <w:jc w:val="both"/>
        <w:rPr>
          <w:sz w:val="24"/>
          <w:szCs w:val="24"/>
          <w:lang w:val="en-US"/>
        </w:rPr>
      </w:pPr>
    </w:p>
    <w:p w:rsidR="00CF1F95" w:rsidRDefault="00E25ED6" w:rsidP="00AB7539">
      <w:pPr>
        <w:pStyle w:val="Normal1"/>
        <w:widowControl/>
        <w:spacing w:after="160" w:line="360" w:lineRule="auto"/>
        <w:jc w:val="both"/>
        <w:rPr>
          <w:sz w:val="24"/>
          <w:szCs w:val="24"/>
        </w:rPr>
      </w:pPr>
      <w:r w:rsidRPr="00AB7539">
        <w:rPr>
          <w:sz w:val="24"/>
          <w:szCs w:val="24"/>
          <w:lang w:val="en-US"/>
        </w:rPr>
        <w:t>OKORODUDU DO, JUMEAN MF, MONT</w:t>
      </w:r>
      <w:r w:rsidRPr="00E25ED6">
        <w:rPr>
          <w:sz w:val="24"/>
          <w:szCs w:val="24"/>
          <w:lang w:val="en-US"/>
        </w:rPr>
        <w:t xml:space="preserve">ORI VM, ROMERO-CORRAL A, SOMERS VK, et al. </w:t>
      </w:r>
      <w:r w:rsidRPr="00E25ED6">
        <w:rPr>
          <w:b/>
          <w:sz w:val="24"/>
          <w:szCs w:val="24"/>
          <w:lang w:val="en-US"/>
        </w:rPr>
        <w:t>Diagnostic performance of body mass index to identify obesity as defined by body adiposity:</w:t>
      </w:r>
      <w:r w:rsidRPr="00E25ED6">
        <w:rPr>
          <w:sz w:val="24"/>
          <w:szCs w:val="24"/>
          <w:lang w:val="en-US"/>
        </w:rPr>
        <w:t xml:space="preserve"> a systematic review and meta-analysis. </w:t>
      </w:r>
      <w:r>
        <w:rPr>
          <w:sz w:val="24"/>
          <w:szCs w:val="24"/>
        </w:rPr>
        <w:t>Int J Obes. v.34, n.5, p.791–799, 2010.</w:t>
      </w:r>
    </w:p>
    <w:p w:rsidR="00CF1F95" w:rsidRDefault="00CF1F95">
      <w:pPr>
        <w:pStyle w:val="Normal1"/>
        <w:widowControl/>
        <w:spacing w:after="160" w:line="259" w:lineRule="auto"/>
        <w:rPr>
          <w:sz w:val="24"/>
          <w:szCs w:val="24"/>
        </w:rPr>
      </w:pPr>
    </w:p>
    <w:p w:rsidR="00CF1F95" w:rsidRDefault="00E25ED6">
      <w:pPr>
        <w:pStyle w:val="Normal1"/>
        <w:spacing w:before="120" w:after="240"/>
        <w:rPr>
          <w:sz w:val="24"/>
          <w:szCs w:val="24"/>
        </w:rPr>
      </w:pPr>
      <w:r>
        <w:rPr>
          <w:sz w:val="24"/>
          <w:szCs w:val="24"/>
        </w:rPr>
        <w:t xml:space="preserve">PEREIRA, C.A. et al. </w:t>
      </w:r>
      <w:r>
        <w:rPr>
          <w:b/>
          <w:sz w:val="24"/>
          <w:szCs w:val="24"/>
        </w:rPr>
        <w:t>Pesquisa Nacional de Saúde 2013</w:t>
      </w:r>
      <w:r>
        <w:rPr>
          <w:sz w:val="24"/>
          <w:szCs w:val="24"/>
        </w:rPr>
        <w:t xml:space="preserve">: percepção do estado de saúde, estilos de vida e doenças crônicas. Instituto Brasileiro de Geografia e Estatística. Rio de Janeiro, 2014. </w:t>
      </w:r>
    </w:p>
    <w:p w:rsidR="00CF1F95" w:rsidRDefault="00CF1F95">
      <w:pPr>
        <w:pStyle w:val="Normal1"/>
        <w:spacing w:before="120" w:after="240"/>
        <w:rPr>
          <w:sz w:val="24"/>
          <w:szCs w:val="24"/>
        </w:rPr>
      </w:pPr>
    </w:p>
    <w:p w:rsidR="00CF1F95" w:rsidRPr="00E25ED6" w:rsidRDefault="00E25ED6">
      <w:pPr>
        <w:pStyle w:val="Normal1"/>
        <w:widowControl/>
        <w:spacing w:after="200" w:line="276" w:lineRule="auto"/>
        <w:rPr>
          <w:sz w:val="24"/>
          <w:szCs w:val="24"/>
          <w:lang w:val="en-US"/>
        </w:rPr>
      </w:pPr>
      <w:r>
        <w:rPr>
          <w:sz w:val="24"/>
          <w:szCs w:val="24"/>
        </w:rPr>
        <w:t xml:space="preserve">PETRILLI CM, JONES SA, YANG J, et al. </w:t>
      </w:r>
      <w:r w:rsidRPr="00E25ED6">
        <w:rPr>
          <w:b/>
          <w:sz w:val="24"/>
          <w:szCs w:val="24"/>
          <w:lang w:val="en-US"/>
        </w:rPr>
        <w:t>Factors associated with hospitalization and critical illness among patients with Covid-19 disease in New York City</w:t>
      </w:r>
      <w:r w:rsidRPr="00E25ED6">
        <w:rPr>
          <w:sz w:val="24"/>
          <w:szCs w:val="24"/>
          <w:lang w:val="en-US"/>
        </w:rPr>
        <w:t xml:space="preserve">. </w:t>
      </w:r>
      <w:r w:rsidRPr="00E25ED6">
        <w:rPr>
          <w:i/>
          <w:sz w:val="24"/>
          <w:szCs w:val="24"/>
          <w:lang w:val="en-US"/>
        </w:rPr>
        <w:t>medRxiv</w:t>
      </w:r>
      <w:r w:rsidRPr="00E25ED6">
        <w:rPr>
          <w:sz w:val="24"/>
          <w:szCs w:val="24"/>
          <w:lang w:val="en-US"/>
        </w:rPr>
        <w:t>. Published online April 11, 2020.</w:t>
      </w:r>
    </w:p>
    <w:p w:rsidR="00CF1F95" w:rsidRPr="00E25ED6" w:rsidRDefault="00CF1F95">
      <w:pPr>
        <w:pStyle w:val="Normal1"/>
        <w:spacing w:before="120" w:after="240"/>
        <w:rPr>
          <w:sz w:val="24"/>
          <w:szCs w:val="24"/>
          <w:lang w:val="en-US"/>
        </w:rPr>
      </w:pPr>
    </w:p>
    <w:p w:rsidR="00CF1F95" w:rsidRPr="00E25ED6" w:rsidRDefault="00E25ED6">
      <w:pPr>
        <w:pStyle w:val="Normal1"/>
        <w:rPr>
          <w:sz w:val="24"/>
          <w:szCs w:val="24"/>
          <w:lang w:val="en-US"/>
        </w:rPr>
      </w:pPr>
      <w:r w:rsidRPr="00E25ED6">
        <w:rPr>
          <w:sz w:val="24"/>
          <w:szCs w:val="24"/>
          <w:highlight w:val="white"/>
          <w:lang w:val="en-US"/>
        </w:rPr>
        <w:t xml:space="preserve">RAJ, M. </w:t>
      </w:r>
      <w:r w:rsidRPr="00E25ED6">
        <w:rPr>
          <w:b/>
          <w:sz w:val="24"/>
          <w:szCs w:val="24"/>
          <w:highlight w:val="white"/>
          <w:lang w:val="en-US"/>
        </w:rPr>
        <w:t>Obesityand cardiovascular risk in childrenandadolescents.</w:t>
      </w:r>
      <w:r w:rsidRPr="00E25ED6">
        <w:rPr>
          <w:sz w:val="24"/>
          <w:szCs w:val="24"/>
          <w:highlight w:val="white"/>
          <w:lang w:val="en-US"/>
        </w:rPr>
        <w:t>Indian journal of endocrinology and metabolism, v. 16, n. 1, p. 13, 2012</w:t>
      </w:r>
      <w:r w:rsidRPr="00E25ED6">
        <w:rPr>
          <w:sz w:val="24"/>
          <w:szCs w:val="24"/>
          <w:lang w:val="en-US"/>
        </w:rPr>
        <w:t>.</w:t>
      </w:r>
    </w:p>
    <w:p w:rsidR="00CF1F95" w:rsidRPr="00E25ED6" w:rsidRDefault="00CF1F95">
      <w:pPr>
        <w:pStyle w:val="Normal1"/>
        <w:rPr>
          <w:sz w:val="24"/>
          <w:szCs w:val="24"/>
          <w:lang w:val="en-US"/>
        </w:rPr>
      </w:pPr>
    </w:p>
    <w:p w:rsidR="00CF1F95" w:rsidRPr="00E25ED6" w:rsidRDefault="00CF1F95">
      <w:pPr>
        <w:pStyle w:val="Normal1"/>
        <w:rPr>
          <w:sz w:val="24"/>
          <w:szCs w:val="24"/>
          <w:lang w:val="en-US"/>
        </w:rPr>
      </w:pPr>
    </w:p>
    <w:p w:rsidR="00CF1F95" w:rsidRPr="00E25ED6" w:rsidRDefault="00E25ED6">
      <w:pPr>
        <w:pStyle w:val="Normal1"/>
        <w:widowControl/>
        <w:spacing w:after="160" w:line="259" w:lineRule="auto"/>
        <w:rPr>
          <w:color w:val="0D0D0D"/>
          <w:sz w:val="24"/>
          <w:szCs w:val="24"/>
          <w:highlight w:val="white"/>
          <w:lang w:val="en-US"/>
        </w:rPr>
      </w:pPr>
      <w:r w:rsidRPr="00E25ED6">
        <w:rPr>
          <w:color w:val="0D0D0D"/>
          <w:sz w:val="24"/>
          <w:szCs w:val="24"/>
          <w:highlight w:val="white"/>
          <w:lang w:val="en-US"/>
        </w:rPr>
        <w:t xml:space="preserve">ROTHAN HA, BYRAREDDY SN. </w:t>
      </w:r>
      <w:r w:rsidRPr="00E25ED6">
        <w:rPr>
          <w:b/>
          <w:color w:val="0D0D0D"/>
          <w:sz w:val="24"/>
          <w:szCs w:val="24"/>
          <w:highlight w:val="white"/>
          <w:lang w:val="en-US"/>
        </w:rPr>
        <w:t xml:space="preserve">The epidemiology and pathogenesis of coronavirus disease (COVID-19) outbreak. </w:t>
      </w:r>
      <w:r w:rsidRPr="00E25ED6">
        <w:rPr>
          <w:color w:val="0D0D0D"/>
          <w:sz w:val="24"/>
          <w:szCs w:val="24"/>
          <w:highlight w:val="white"/>
          <w:lang w:val="en-US"/>
        </w:rPr>
        <w:t>J Autoimmun. v.109, 2020;</w:t>
      </w:r>
    </w:p>
    <w:p w:rsidR="00CF1F95" w:rsidRPr="00E25ED6" w:rsidRDefault="00CF1F95">
      <w:pPr>
        <w:pStyle w:val="Normal1"/>
        <w:widowControl/>
        <w:spacing w:after="160" w:line="259" w:lineRule="auto"/>
        <w:rPr>
          <w:color w:val="0D0D0D"/>
          <w:sz w:val="24"/>
          <w:szCs w:val="24"/>
          <w:highlight w:val="white"/>
          <w:lang w:val="en-US"/>
        </w:rPr>
      </w:pPr>
    </w:p>
    <w:p w:rsidR="00CF1F95" w:rsidRPr="00E25ED6" w:rsidRDefault="00E25ED6">
      <w:pPr>
        <w:pStyle w:val="Normal1"/>
        <w:spacing w:before="120" w:after="240"/>
        <w:rPr>
          <w:sz w:val="24"/>
          <w:szCs w:val="24"/>
          <w:highlight w:val="white"/>
          <w:lang w:val="en-US"/>
        </w:rPr>
      </w:pPr>
      <w:r w:rsidRPr="00E25ED6">
        <w:rPr>
          <w:sz w:val="24"/>
          <w:szCs w:val="24"/>
          <w:highlight w:val="white"/>
          <w:lang w:val="en-US"/>
        </w:rPr>
        <w:t xml:space="preserve">SAHOO, K et al. </w:t>
      </w:r>
      <w:r w:rsidRPr="00E25ED6">
        <w:rPr>
          <w:b/>
          <w:sz w:val="24"/>
          <w:szCs w:val="24"/>
          <w:highlight w:val="white"/>
          <w:lang w:val="en-US"/>
        </w:rPr>
        <w:t>Childhood obesity: causes and consequences.</w:t>
      </w:r>
      <w:r w:rsidRPr="00E25ED6">
        <w:rPr>
          <w:sz w:val="24"/>
          <w:szCs w:val="24"/>
          <w:highlight w:val="white"/>
          <w:lang w:val="en-US"/>
        </w:rPr>
        <w:t xml:space="preserve"> J Family Med Prim Care, v. 4, n. 2, p. 187-92, Apr-Jun 2015.</w:t>
      </w:r>
    </w:p>
    <w:p w:rsidR="00CF1F95" w:rsidRPr="00E25ED6" w:rsidRDefault="00CF1F95">
      <w:pPr>
        <w:pStyle w:val="Normal1"/>
        <w:spacing w:before="120" w:after="240"/>
        <w:rPr>
          <w:sz w:val="24"/>
          <w:szCs w:val="24"/>
          <w:highlight w:val="white"/>
          <w:lang w:val="en-US"/>
        </w:rPr>
      </w:pPr>
    </w:p>
    <w:p w:rsidR="00CF1F95" w:rsidRDefault="00E25ED6">
      <w:pPr>
        <w:pStyle w:val="Normal1"/>
        <w:widowControl/>
        <w:spacing w:after="160" w:line="259" w:lineRule="auto"/>
        <w:rPr>
          <w:sz w:val="24"/>
          <w:szCs w:val="24"/>
        </w:rPr>
      </w:pPr>
      <w:r w:rsidRPr="00E25ED6">
        <w:rPr>
          <w:sz w:val="24"/>
          <w:szCs w:val="24"/>
          <w:lang w:val="en-US"/>
        </w:rPr>
        <w:t xml:space="preserve">SATTAR N, MCINNES IB, MCMURRAY JJV. </w:t>
      </w:r>
      <w:r w:rsidRPr="00E25ED6">
        <w:rPr>
          <w:b/>
          <w:sz w:val="24"/>
          <w:szCs w:val="24"/>
          <w:lang w:val="en-US"/>
        </w:rPr>
        <w:t>Obesity a risk factor for severe COVID-19 infection:</w:t>
      </w:r>
      <w:r w:rsidRPr="00E25ED6">
        <w:rPr>
          <w:sz w:val="24"/>
          <w:szCs w:val="24"/>
          <w:lang w:val="en-US"/>
        </w:rPr>
        <w:t xml:space="preserve"> multiple potential mechanisms. </w:t>
      </w:r>
      <w:r>
        <w:rPr>
          <w:sz w:val="24"/>
          <w:szCs w:val="24"/>
        </w:rPr>
        <w:t>Circulation. v.142, n.1, p.4-6, 2020;</w:t>
      </w:r>
    </w:p>
    <w:p w:rsidR="00CF1F95" w:rsidRDefault="00CF1F95">
      <w:pPr>
        <w:pStyle w:val="Normal1"/>
        <w:widowControl/>
        <w:spacing w:after="160" w:line="259" w:lineRule="auto"/>
        <w:rPr>
          <w:sz w:val="24"/>
          <w:szCs w:val="24"/>
        </w:rPr>
      </w:pPr>
    </w:p>
    <w:p w:rsidR="00CF1F95" w:rsidRDefault="00E25ED6">
      <w:pPr>
        <w:pStyle w:val="Normal1"/>
        <w:rPr>
          <w:color w:val="000000"/>
          <w:sz w:val="24"/>
          <w:szCs w:val="24"/>
          <w:highlight w:val="white"/>
        </w:rPr>
      </w:pPr>
      <w:r>
        <w:rPr>
          <w:color w:val="000000"/>
          <w:sz w:val="24"/>
          <w:szCs w:val="24"/>
          <w:highlight w:val="white"/>
        </w:rPr>
        <w:t>SILVA JR, A. J</w:t>
      </w:r>
      <w:r>
        <w:rPr>
          <w:b/>
          <w:color w:val="000000"/>
          <w:sz w:val="24"/>
          <w:szCs w:val="24"/>
          <w:highlight w:val="white"/>
        </w:rPr>
        <w:t xml:space="preserve">. Adipocinas - A relação endócrina entre obesidade e diabetes tipo II. </w:t>
      </w:r>
      <w:r>
        <w:rPr>
          <w:color w:val="000000"/>
          <w:sz w:val="24"/>
          <w:szCs w:val="24"/>
          <w:highlight w:val="white"/>
        </w:rPr>
        <w:t>RBONE - Revista Brasileira de Obesidade, Nutrição e Emagrecimento, v. 11, n. 63, p. 135-144, 28 fev. 2017.</w:t>
      </w:r>
    </w:p>
    <w:p w:rsidR="00CF1F95" w:rsidRDefault="00CF1F95">
      <w:pPr>
        <w:pStyle w:val="Normal1"/>
        <w:rPr>
          <w:color w:val="000000"/>
          <w:sz w:val="24"/>
          <w:szCs w:val="24"/>
          <w:highlight w:val="white"/>
        </w:rPr>
      </w:pPr>
    </w:p>
    <w:p w:rsidR="00CF1F95" w:rsidRDefault="00CF1F95">
      <w:pPr>
        <w:pStyle w:val="Normal1"/>
        <w:rPr>
          <w:color w:val="000000"/>
          <w:sz w:val="24"/>
          <w:szCs w:val="24"/>
          <w:highlight w:val="white"/>
        </w:rPr>
      </w:pPr>
    </w:p>
    <w:p w:rsidR="00CF1F95" w:rsidRDefault="00E25ED6">
      <w:pPr>
        <w:pStyle w:val="Normal1"/>
        <w:rPr>
          <w:color w:val="000000"/>
          <w:sz w:val="24"/>
          <w:szCs w:val="24"/>
          <w:highlight w:val="white"/>
        </w:rPr>
      </w:pPr>
      <w:r>
        <w:rPr>
          <w:color w:val="000000"/>
          <w:sz w:val="24"/>
          <w:szCs w:val="24"/>
          <w:highlight w:val="white"/>
        </w:rPr>
        <w:t xml:space="preserve">SIPPELA, Crislene. </w:t>
      </w:r>
      <w:r>
        <w:rPr>
          <w:b/>
          <w:color w:val="000000"/>
          <w:sz w:val="24"/>
          <w:szCs w:val="24"/>
          <w:highlight w:val="white"/>
        </w:rPr>
        <w:t>Processos Inflamatórios Da Obesidade</w:t>
      </w:r>
      <w:r>
        <w:rPr>
          <w:color w:val="000000"/>
          <w:sz w:val="24"/>
          <w:szCs w:val="24"/>
          <w:highlight w:val="white"/>
        </w:rPr>
        <w:t xml:space="preserve">. Revista de Atenção à Saúde, [s. l.], ano 2014, v. 12, n. 42, p. 48-56, 29 maio 2014. </w:t>
      </w:r>
    </w:p>
    <w:p w:rsidR="00CF1F95" w:rsidRDefault="00CF1F95">
      <w:pPr>
        <w:pStyle w:val="Normal1"/>
        <w:rPr>
          <w:color w:val="000000"/>
          <w:sz w:val="24"/>
          <w:szCs w:val="24"/>
          <w:highlight w:val="white"/>
        </w:rPr>
      </w:pPr>
    </w:p>
    <w:p w:rsidR="00CF1F95" w:rsidRDefault="00CF1F95">
      <w:pPr>
        <w:pStyle w:val="Normal1"/>
        <w:rPr>
          <w:color w:val="000000"/>
          <w:sz w:val="24"/>
          <w:szCs w:val="24"/>
          <w:highlight w:val="white"/>
        </w:rPr>
      </w:pPr>
    </w:p>
    <w:p w:rsidR="00CF1F95" w:rsidRDefault="00E25ED6">
      <w:pPr>
        <w:pStyle w:val="Normal1"/>
        <w:widowControl/>
        <w:spacing w:after="160" w:line="259" w:lineRule="auto"/>
        <w:rPr>
          <w:sz w:val="24"/>
          <w:szCs w:val="24"/>
          <w:lang w:val="en-US"/>
        </w:rPr>
      </w:pPr>
      <w:r w:rsidRPr="00E25ED6">
        <w:rPr>
          <w:sz w:val="24"/>
          <w:szCs w:val="24"/>
          <w:lang w:val="en-US"/>
        </w:rPr>
        <w:t xml:space="preserve">STEINBERG  E.,  et  al.    </w:t>
      </w:r>
      <w:r w:rsidRPr="00E25ED6">
        <w:rPr>
          <w:b/>
          <w:sz w:val="24"/>
          <w:szCs w:val="24"/>
          <w:lang w:val="en-US"/>
        </w:rPr>
        <w:t xml:space="preserve">In  Young  Adults  with  COVID-19,  Obesity  is  Associated  with Adverse Outcomes. </w:t>
      </w:r>
      <w:r w:rsidRPr="00E25ED6">
        <w:rPr>
          <w:sz w:val="24"/>
          <w:szCs w:val="24"/>
          <w:lang w:val="en-US"/>
        </w:rPr>
        <w:t>West J Emerg Med. v. 21, n. 4, p. 752-755, 2020.</w:t>
      </w:r>
    </w:p>
    <w:p w:rsidR="00FF14BC" w:rsidRDefault="00FF14BC" w:rsidP="00FF14BC">
      <w:pPr>
        <w:pStyle w:val="Normal1"/>
        <w:widowControl/>
        <w:spacing w:after="160" w:line="360" w:lineRule="auto"/>
        <w:jc w:val="both"/>
        <w:rPr>
          <w:sz w:val="24"/>
          <w:szCs w:val="24"/>
          <w:lang w:val="en-US"/>
        </w:rPr>
      </w:pPr>
      <w:r w:rsidRPr="00FF14BC">
        <w:rPr>
          <w:sz w:val="24"/>
          <w:szCs w:val="24"/>
          <w:lang w:val="pt-BR"/>
        </w:rPr>
        <w:t xml:space="preserve">Selem SS, Carvalho AM, Verly-Junior E, Carlos JV, Teixeira JA, Marchioni DM, Fisberg RM. </w:t>
      </w:r>
      <w:r w:rsidRPr="00FF14BC">
        <w:rPr>
          <w:sz w:val="24"/>
          <w:szCs w:val="24"/>
          <w:lang w:val="en-US"/>
        </w:rPr>
        <w:t>Validity and reproducibility of a food frequency questionnaire for adults of São Paulo, Brazil. Rev Bras Epidemiol 2014; 17(4):852-859.</w:t>
      </w:r>
    </w:p>
    <w:p w:rsidR="00FC7974" w:rsidRPr="00FC7974" w:rsidRDefault="00FC7974" w:rsidP="00FC7974">
      <w:pPr>
        <w:pStyle w:val="Normal1"/>
        <w:widowControl/>
        <w:spacing w:after="160" w:line="360" w:lineRule="auto"/>
        <w:rPr>
          <w:sz w:val="24"/>
          <w:szCs w:val="24"/>
          <w:lang w:val="en-US"/>
        </w:rPr>
      </w:pPr>
      <w:r w:rsidRPr="00FC7974">
        <w:rPr>
          <w:sz w:val="24"/>
          <w:szCs w:val="24"/>
          <w:lang w:val="pt-BR"/>
        </w:rPr>
        <w:t xml:space="preserve">Sociedade Brasileira de Cardiologia. IV Diretrizes Brasileiras de Hipertensão. </w:t>
      </w:r>
      <w:r w:rsidRPr="00FC7974">
        <w:rPr>
          <w:sz w:val="24"/>
          <w:szCs w:val="24"/>
          <w:lang w:val="en-US"/>
        </w:rPr>
        <w:t>Arq Bras Cardiol 2004; 82(Supl. IV):1-28.</w:t>
      </w:r>
    </w:p>
    <w:p w:rsidR="00FF14BC" w:rsidRDefault="00E25ED6" w:rsidP="00FF14BC">
      <w:pPr>
        <w:pStyle w:val="Normal1"/>
        <w:widowControl/>
        <w:spacing w:after="160" w:line="259" w:lineRule="auto"/>
        <w:rPr>
          <w:color w:val="0D0D0D"/>
          <w:sz w:val="24"/>
          <w:szCs w:val="24"/>
          <w:u w:val="single"/>
          <w:lang w:val="en-US"/>
        </w:rPr>
      </w:pPr>
      <w:r w:rsidRPr="00E25ED6">
        <w:rPr>
          <w:color w:val="0D0D0D"/>
          <w:sz w:val="24"/>
          <w:szCs w:val="24"/>
          <w:highlight w:val="white"/>
          <w:lang w:val="en-US"/>
        </w:rPr>
        <w:t xml:space="preserve">WORLD HEALTH ORGANIZATION (CH) [Internet]. Genebra: WHO, c2020 [cited 2020 Jun 02]. </w:t>
      </w:r>
      <w:r w:rsidRPr="00E25ED6">
        <w:rPr>
          <w:b/>
          <w:color w:val="0D0D0D"/>
          <w:sz w:val="24"/>
          <w:szCs w:val="24"/>
          <w:highlight w:val="white"/>
          <w:lang w:val="en-US"/>
        </w:rPr>
        <w:t>Obesity and overweight;</w:t>
      </w:r>
      <w:r w:rsidRPr="00E25ED6">
        <w:rPr>
          <w:color w:val="0D0D0D"/>
          <w:sz w:val="24"/>
          <w:szCs w:val="24"/>
          <w:highlight w:val="white"/>
          <w:lang w:val="en-US"/>
        </w:rPr>
        <w:t xml:space="preserve"> [about 1 screen]. Available from: Available from: </w:t>
      </w:r>
      <w:hyperlink r:id="rId14">
        <w:r w:rsidRPr="00E25ED6">
          <w:rPr>
            <w:color w:val="0D0D0D"/>
            <w:sz w:val="24"/>
            <w:szCs w:val="24"/>
            <w:highlight w:val="white"/>
            <w:u w:val="single"/>
            <w:lang w:val="en-US"/>
          </w:rPr>
          <w:t>https://www.who.int/news-room/fact-sheets/detail/obesity-and-overweight</w:t>
        </w:r>
      </w:hyperlink>
    </w:p>
    <w:p w:rsidR="00CF1F95" w:rsidRPr="00FF14BC" w:rsidRDefault="00E25ED6" w:rsidP="00FF14BC">
      <w:pPr>
        <w:pStyle w:val="Normal1"/>
        <w:widowControl/>
        <w:spacing w:after="160" w:line="259" w:lineRule="auto"/>
        <w:rPr>
          <w:color w:val="0D0D0D"/>
          <w:sz w:val="24"/>
          <w:szCs w:val="24"/>
          <w:highlight w:val="white"/>
          <w:u w:val="single"/>
          <w:lang w:val="en-US"/>
        </w:rPr>
      </w:pPr>
      <w:r w:rsidRPr="00E25ED6">
        <w:rPr>
          <w:sz w:val="24"/>
          <w:szCs w:val="24"/>
          <w:lang w:val="en-US"/>
        </w:rPr>
        <w:t xml:space="preserve">WORLD HEALTH ORGANIZATION W. </w:t>
      </w:r>
      <w:r w:rsidRPr="00E25ED6">
        <w:rPr>
          <w:b/>
          <w:sz w:val="24"/>
          <w:szCs w:val="24"/>
          <w:lang w:val="en-US"/>
        </w:rPr>
        <w:t>Novel Coronavirus – China. Published 2020.</w:t>
      </w:r>
      <w:r w:rsidRPr="00E25ED6">
        <w:rPr>
          <w:sz w:val="24"/>
          <w:szCs w:val="24"/>
          <w:lang w:val="en-US"/>
        </w:rPr>
        <w:t xml:space="preserve"> Accessed July 6, 2021. https://www.who.int/emergencies/emergency-events/item/2020-DON233</w:t>
      </w:r>
    </w:p>
    <w:p w:rsidR="00CF1F95" w:rsidRPr="00E25ED6" w:rsidRDefault="00CF1F95">
      <w:pPr>
        <w:pStyle w:val="Normal1"/>
        <w:widowControl/>
        <w:spacing w:after="160" w:line="259" w:lineRule="auto"/>
        <w:rPr>
          <w:color w:val="0D0D0D"/>
          <w:sz w:val="24"/>
          <w:szCs w:val="24"/>
          <w:highlight w:val="white"/>
          <w:lang w:val="en-US"/>
        </w:rPr>
      </w:pPr>
    </w:p>
    <w:p w:rsidR="00CF1F95" w:rsidRPr="00E25ED6" w:rsidRDefault="00E25ED6">
      <w:pPr>
        <w:pStyle w:val="Normal1"/>
        <w:widowControl/>
        <w:spacing w:after="160" w:line="259" w:lineRule="auto"/>
        <w:rPr>
          <w:color w:val="0D0D0D"/>
          <w:sz w:val="24"/>
          <w:szCs w:val="24"/>
          <w:highlight w:val="white"/>
          <w:lang w:val="en-US"/>
        </w:rPr>
      </w:pPr>
      <w:r w:rsidRPr="00E25ED6">
        <w:rPr>
          <w:color w:val="0D0D0D"/>
          <w:sz w:val="24"/>
          <w:szCs w:val="24"/>
          <w:highlight w:val="white"/>
          <w:lang w:val="en-US"/>
        </w:rPr>
        <w:t xml:space="preserve">YANG J, ZHENG Y, GOU X, PU K, CHEN Z, GUO Q, et al. </w:t>
      </w:r>
      <w:r w:rsidRPr="00E25ED6">
        <w:rPr>
          <w:b/>
          <w:color w:val="0D0D0D"/>
          <w:sz w:val="24"/>
          <w:szCs w:val="24"/>
          <w:highlight w:val="white"/>
          <w:lang w:val="en-US"/>
        </w:rPr>
        <w:t>Prevalence of comorbidities and its effects in coronavirus disease 2019 patients:</w:t>
      </w:r>
      <w:r w:rsidRPr="00E25ED6">
        <w:rPr>
          <w:color w:val="0D0D0D"/>
          <w:sz w:val="24"/>
          <w:szCs w:val="24"/>
          <w:highlight w:val="white"/>
          <w:lang w:val="en-US"/>
        </w:rPr>
        <w:t xml:space="preserve"> a systematic review and meta-analysis. Int J Infect Dis. v.94, p.91-5, 2020.</w:t>
      </w:r>
    </w:p>
    <w:p w:rsidR="00CF1F95" w:rsidRPr="00E25ED6" w:rsidRDefault="00CF1F95">
      <w:pPr>
        <w:pStyle w:val="Normal1"/>
        <w:widowControl/>
        <w:spacing w:after="160" w:line="259" w:lineRule="auto"/>
        <w:rPr>
          <w:color w:val="0D0D0D"/>
          <w:sz w:val="24"/>
          <w:szCs w:val="24"/>
          <w:highlight w:val="white"/>
          <w:lang w:val="en-US"/>
        </w:rPr>
      </w:pPr>
    </w:p>
    <w:p w:rsidR="00CF1F95" w:rsidRDefault="00E25ED6">
      <w:pPr>
        <w:pStyle w:val="Normal1"/>
        <w:widowControl/>
        <w:spacing w:after="160" w:line="259" w:lineRule="auto"/>
        <w:rPr>
          <w:sz w:val="24"/>
          <w:szCs w:val="24"/>
        </w:rPr>
      </w:pPr>
      <w:r w:rsidRPr="00E25ED6">
        <w:rPr>
          <w:sz w:val="24"/>
          <w:szCs w:val="24"/>
          <w:lang w:val="en-US"/>
        </w:rPr>
        <w:t xml:space="preserve">ZHANG F., et al. </w:t>
      </w:r>
      <w:r w:rsidRPr="00E25ED6">
        <w:rPr>
          <w:b/>
          <w:sz w:val="24"/>
          <w:szCs w:val="24"/>
          <w:lang w:val="en-US"/>
        </w:rPr>
        <w:t>Obesity predisposes to the risk of higher mortality in young COVID-19 patients</w:t>
      </w:r>
      <w:r w:rsidRPr="00E25ED6">
        <w:rPr>
          <w:sz w:val="24"/>
          <w:szCs w:val="24"/>
          <w:lang w:val="en-US"/>
        </w:rPr>
        <w:t xml:space="preserve">. </w:t>
      </w:r>
      <w:r>
        <w:rPr>
          <w:sz w:val="24"/>
          <w:szCs w:val="24"/>
        </w:rPr>
        <w:t>J MedVirol. doi:10.1002/jmv.26039. Acessado em: 03 novembro de 2021.</w:t>
      </w:r>
    </w:p>
    <w:p w:rsidR="00CF1F95" w:rsidRDefault="00CF1F95">
      <w:pPr>
        <w:pStyle w:val="Normal1"/>
        <w:widowControl/>
        <w:spacing w:after="160" w:line="259" w:lineRule="auto"/>
        <w:rPr>
          <w:sz w:val="24"/>
          <w:szCs w:val="24"/>
        </w:rPr>
      </w:pPr>
    </w:p>
    <w:p w:rsidR="00CF1F95" w:rsidRPr="00E25ED6" w:rsidRDefault="00E25ED6">
      <w:pPr>
        <w:pStyle w:val="Normal1"/>
        <w:widowControl/>
        <w:spacing w:after="160" w:line="259" w:lineRule="auto"/>
        <w:rPr>
          <w:sz w:val="20"/>
          <w:szCs w:val="20"/>
          <w:lang w:val="en-US"/>
        </w:rPr>
      </w:pPr>
      <w:r>
        <w:rPr>
          <w:sz w:val="24"/>
          <w:szCs w:val="24"/>
        </w:rPr>
        <w:t xml:space="preserve">ZHU N, ZHANG D, WANG W, LI X, YANG B, SONG J, et al. </w:t>
      </w:r>
      <w:r w:rsidRPr="00E25ED6">
        <w:rPr>
          <w:b/>
          <w:sz w:val="24"/>
          <w:szCs w:val="24"/>
          <w:lang w:val="en-US"/>
        </w:rPr>
        <w:t>A Novel Coronavirus from Patients with Pneumonia in China</w:t>
      </w:r>
      <w:r w:rsidRPr="00E25ED6">
        <w:rPr>
          <w:sz w:val="24"/>
          <w:szCs w:val="24"/>
          <w:lang w:val="en-US"/>
        </w:rPr>
        <w:t>, 2019.N Engl J Med. v.382, n.8, p.727-733, 2020</w:t>
      </w:r>
    </w:p>
    <w:p w:rsidR="00CF1F95" w:rsidRPr="00E25ED6" w:rsidRDefault="00CF1F95">
      <w:pPr>
        <w:pStyle w:val="Normal1"/>
        <w:pBdr>
          <w:top w:val="nil"/>
          <w:left w:val="nil"/>
          <w:bottom w:val="nil"/>
          <w:right w:val="nil"/>
          <w:between w:val="nil"/>
        </w:pBdr>
        <w:rPr>
          <w:color w:val="000000"/>
          <w:sz w:val="20"/>
          <w:szCs w:val="20"/>
          <w:lang w:val="en-US"/>
        </w:rPr>
      </w:pPr>
    </w:p>
    <w:p w:rsidR="00CF1F95" w:rsidRPr="00E25ED6" w:rsidRDefault="00CF1F95">
      <w:pPr>
        <w:pStyle w:val="Normal1"/>
        <w:widowControl/>
        <w:spacing w:after="200" w:line="276" w:lineRule="auto"/>
        <w:rPr>
          <w:sz w:val="24"/>
          <w:szCs w:val="24"/>
          <w:lang w:val="en-US"/>
        </w:rPr>
      </w:pPr>
    </w:p>
    <w:sectPr w:rsidR="00CF1F95" w:rsidRPr="00E25ED6" w:rsidSect="00CF1F95">
      <w:pgSz w:w="11910" w:h="16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4E64"/>
    <w:multiLevelType w:val="multilevel"/>
    <w:tmpl w:val="1714BF80"/>
    <w:lvl w:ilvl="0">
      <w:start w:val="1"/>
      <w:numFmt w:val="decimal"/>
      <w:lvlText w:val="%1."/>
      <w:lvlJc w:val="left"/>
      <w:pPr>
        <w:ind w:left="2057" w:hanging="707"/>
      </w:pPr>
      <w:rPr>
        <w:rFonts w:ascii="Times New Roman" w:eastAsia="Times New Roman" w:hAnsi="Times New Roman" w:cs="Times New Roman"/>
        <w:sz w:val="24"/>
        <w:szCs w:val="24"/>
      </w:rPr>
    </w:lvl>
    <w:lvl w:ilvl="1">
      <w:start w:val="1"/>
      <w:numFmt w:val="lowerLetter"/>
      <w:lvlText w:val="%2."/>
      <w:lvlJc w:val="left"/>
      <w:pPr>
        <w:ind w:left="2441" w:hanging="360"/>
      </w:pPr>
      <w:rPr>
        <w:rFonts w:ascii="Times New Roman" w:eastAsia="Times New Roman" w:hAnsi="Times New Roman" w:cs="Times New Roman"/>
        <w:sz w:val="24"/>
        <w:szCs w:val="24"/>
      </w:rPr>
    </w:lvl>
    <w:lvl w:ilvl="2">
      <w:numFmt w:val="bullet"/>
      <w:lvlText w:val="•"/>
      <w:lvlJc w:val="left"/>
      <w:pPr>
        <w:ind w:left="3396" w:hanging="360"/>
      </w:pPr>
    </w:lvl>
    <w:lvl w:ilvl="3">
      <w:numFmt w:val="bullet"/>
      <w:lvlText w:val="•"/>
      <w:lvlJc w:val="left"/>
      <w:pPr>
        <w:ind w:left="4352" w:hanging="360"/>
      </w:pPr>
    </w:lvl>
    <w:lvl w:ilvl="4">
      <w:numFmt w:val="bullet"/>
      <w:lvlText w:val="•"/>
      <w:lvlJc w:val="left"/>
      <w:pPr>
        <w:ind w:left="5308" w:hanging="360"/>
      </w:pPr>
    </w:lvl>
    <w:lvl w:ilvl="5">
      <w:numFmt w:val="bullet"/>
      <w:lvlText w:val="•"/>
      <w:lvlJc w:val="left"/>
      <w:pPr>
        <w:ind w:left="6264" w:hanging="360"/>
      </w:pPr>
    </w:lvl>
    <w:lvl w:ilvl="6">
      <w:numFmt w:val="bullet"/>
      <w:lvlText w:val="•"/>
      <w:lvlJc w:val="left"/>
      <w:pPr>
        <w:ind w:left="7220" w:hanging="360"/>
      </w:pPr>
    </w:lvl>
    <w:lvl w:ilvl="7">
      <w:numFmt w:val="bullet"/>
      <w:lvlText w:val="•"/>
      <w:lvlJc w:val="left"/>
      <w:pPr>
        <w:ind w:left="8176" w:hanging="360"/>
      </w:pPr>
    </w:lvl>
    <w:lvl w:ilvl="8">
      <w:numFmt w:val="bullet"/>
      <w:lvlText w:val="•"/>
      <w:lvlJc w:val="left"/>
      <w:pPr>
        <w:ind w:left="9132" w:hanging="360"/>
      </w:pPr>
    </w:lvl>
  </w:abstractNum>
  <w:abstractNum w:abstractNumId="1" w15:restartNumberingAfterBreak="0">
    <w:nsid w:val="2D8B573D"/>
    <w:multiLevelType w:val="multilevel"/>
    <w:tmpl w:val="17CEAC10"/>
    <w:lvl w:ilvl="0">
      <w:start w:val="1"/>
      <w:numFmt w:val="decimal"/>
      <w:lvlText w:val="%1."/>
      <w:lvlJc w:val="left"/>
      <w:pPr>
        <w:ind w:left="1164" w:hanging="170"/>
      </w:pPr>
      <w:rPr>
        <w:b/>
        <w:sz w:val="24"/>
        <w:szCs w:val="24"/>
      </w:rPr>
    </w:lvl>
    <w:lvl w:ilvl="1">
      <w:start w:val="1"/>
      <w:numFmt w:val="lowerLetter"/>
      <w:lvlText w:val="%2."/>
      <w:lvlJc w:val="left"/>
      <w:pPr>
        <w:ind w:left="2441" w:hanging="360"/>
      </w:pPr>
      <w:rPr>
        <w:rFonts w:ascii="Times New Roman" w:eastAsia="Times New Roman" w:hAnsi="Times New Roman" w:cs="Times New Roman"/>
        <w:sz w:val="24"/>
        <w:szCs w:val="24"/>
      </w:rPr>
    </w:lvl>
    <w:lvl w:ilvl="2">
      <w:numFmt w:val="bullet"/>
      <w:lvlText w:val="•"/>
      <w:lvlJc w:val="left"/>
      <w:pPr>
        <w:ind w:left="3396" w:hanging="360"/>
      </w:pPr>
    </w:lvl>
    <w:lvl w:ilvl="3">
      <w:numFmt w:val="bullet"/>
      <w:lvlText w:val="•"/>
      <w:lvlJc w:val="left"/>
      <w:pPr>
        <w:ind w:left="4352" w:hanging="360"/>
      </w:pPr>
    </w:lvl>
    <w:lvl w:ilvl="4">
      <w:numFmt w:val="bullet"/>
      <w:lvlText w:val="•"/>
      <w:lvlJc w:val="left"/>
      <w:pPr>
        <w:ind w:left="5308" w:hanging="360"/>
      </w:pPr>
    </w:lvl>
    <w:lvl w:ilvl="5">
      <w:numFmt w:val="bullet"/>
      <w:lvlText w:val="•"/>
      <w:lvlJc w:val="left"/>
      <w:pPr>
        <w:ind w:left="6264" w:hanging="360"/>
      </w:pPr>
    </w:lvl>
    <w:lvl w:ilvl="6">
      <w:numFmt w:val="bullet"/>
      <w:lvlText w:val="•"/>
      <w:lvlJc w:val="left"/>
      <w:pPr>
        <w:ind w:left="7220" w:hanging="360"/>
      </w:pPr>
    </w:lvl>
    <w:lvl w:ilvl="7">
      <w:numFmt w:val="bullet"/>
      <w:lvlText w:val="•"/>
      <w:lvlJc w:val="left"/>
      <w:pPr>
        <w:ind w:left="8176" w:hanging="360"/>
      </w:pPr>
    </w:lvl>
    <w:lvl w:ilvl="8">
      <w:numFmt w:val="bullet"/>
      <w:lvlText w:val="•"/>
      <w:lvlJc w:val="left"/>
      <w:pPr>
        <w:ind w:left="9132" w:hanging="360"/>
      </w:pPr>
    </w:lvl>
  </w:abstractNum>
  <w:abstractNum w:abstractNumId="2" w15:restartNumberingAfterBreak="0">
    <w:nsid w:val="46E46691"/>
    <w:multiLevelType w:val="multilevel"/>
    <w:tmpl w:val="492811AC"/>
    <w:lvl w:ilvl="0">
      <w:start w:val="6"/>
      <w:numFmt w:val="decimal"/>
      <w:lvlText w:val="%1."/>
      <w:lvlJc w:val="left"/>
      <w:pPr>
        <w:ind w:left="1803" w:hanging="360"/>
      </w:pPr>
    </w:lvl>
    <w:lvl w:ilvl="1">
      <w:start w:val="1"/>
      <w:numFmt w:val="lowerLetter"/>
      <w:lvlText w:val="%2."/>
      <w:lvlJc w:val="left"/>
      <w:pPr>
        <w:ind w:left="2523" w:hanging="360"/>
      </w:p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95"/>
    <w:rsid w:val="00066CCE"/>
    <w:rsid w:val="00090CC9"/>
    <w:rsid w:val="00190BB4"/>
    <w:rsid w:val="001916BD"/>
    <w:rsid w:val="001D03C0"/>
    <w:rsid w:val="001D44BB"/>
    <w:rsid w:val="00231236"/>
    <w:rsid w:val="002809B9"/>
    <w:rsid w:val="002C3884"/>
    <w:rsid w:val="00307F78"/>
    <w:rsid w:val="003168CB"/>
    <w:rsid w:val="00370E79"/>
    <w:rsid w:val="003B0933"/>
    <w:rsid w:val="003F26E8"/>
    <w:rsid w:val="003F5B96"/>
    <w:rsid w:val="00411F05"/>
    <w:rsid w:val="00421852"/>
    <w:rsid w:val="00432A94"/>
    <w:rsid w:val="00451C0C"/>
    <w:rsid w:val="00476EF2"/>
    <w:rsid w:val="004869F4"/>
    <w:rsid w:val="004B4E9A"/>
    <w:rsid w:val="004D420A"/>
    <w:rsid w:val="004E1495"/>
    <w:rsid w:val="005D6B96"/>
    <w:rsid w:val="00610C66"/>
    <w:rsid w:val="00612668"/>
    <w:rsid w:val="00656BFC"/>
    <w:rsid w:val="00682E76"/>
    <w:rsid w:val="006D4BB0"/>
    <w:rsid w:val="006D4E25"/>
    <w:rsid w:val="006E7DD2"/>
    <w:rsid w:val="00751FF4"/>
    <w:rsid w:val="007C589C"/>
    <w:rsid w:val="00843CBC"/>
    <w:rsid w:val="0087427D"/>
    <w:rsid w:val="008A118C"/>
    <w:rsid w:val="008A4ED6"/>
    <w:rsid w:val="009715F5"/>
    <w:rsid w:val="009B06C2"/>
    <w:rsid w:val="00A50023"/>
    <w:rsid w:val="00A631ED"/>
    <w:rsid w:val="00A85D3C"/>
    <w:rsid w:val="00AB7539"/>
    <w:rsid w:val="00AE207C"/>
    <w:rsid w:val="00AE5079"/>
    <w:rsid w:val="00B03B6E"/>
    <w:rsid w:val="00B32EB6"/>
    <w:rsid w:val="00BC7820"/>
    <w:rsid w:val="00BF0EF4"/>
    <w:rsid w:val="00C12035"/>
    <w:rsid w:val="00C1593F"/>
    <w:rsid w:val="00C6136E"/>
    <w:rsid w:val="00C679CF"/>
    <w:rsid w:val="00C870D8"/>
    <w:rsid w:val="00CF1F95"/>
    <w:rsid w:val="00D42A87"/>
    <w:rsid w:val="00E0146E"/>
    <w:rsid w:val="00E110B5"/>
    <w:rsid w:val="00E25ED6"/>
    <w:rsid w:val="00E76453"/>
    <w:rsid w:val="00EB1F7B"/>
    <w:rsid w:val="00EF1648"/>
    <w:rsid w:val="00F0195E"/>
    <w:rsid w:val="00F2463B"/>
    <w:rsid w:val="00FA6BAC"/>
    <w:rsid w:val="00FC7974"/>
    <w:rsid w:val="00FF14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1A0FD-BB50-8E46-BB39-CD263EB8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0C"/>
  </w:style>
  <w:style w:type="paragraph" w:styleId="Ttulo1">
    <w:name w:val="heading 1"/>
    <w:basedOn w:val="Normal1"/>
    <w:next w:val="Normal1"/>
    <w:rsid w:val="00CF1F95"/>
    <w:pPr>
      <w:ind w:left="856" w:hanging="217"/>
      <w:outlineLvl w:val="0"/>
    </w:pPr>
    <w:rPr>
      <w:rFonts w:ascii="Calibri" w:eastAsia="Calibri" w:hAnsi="Calibri" w:cs="Calibri"/>
      <w:b/>
    </w:rPr>
  </w:style>
  <w:style w:type="paragraph" w:styleId="Ttulo2">
    <w:name w:val="heading 2"/>
    <w:basedOn w:val="Normal1"/>
    <w:next w:val="Normal1"/>
    <w:rsid w:val="00CF1F95"/>
    <w:pPr>
      <w:keepNext/>
      <w:keepLines/>
      <w:spacing w:before="200"/>
      <w:outlineLvl w:val="1"/>
    </w:pPr>
    <w:rPr>
      <w:rFonts w:ascii="Cambria" w:eastAsia="Cambria" w:hAnsi="Cambria" w:cs="Cambria"/>
      <w:b/>
      <w:color w:val="4F81BD"/>
      <w:sz w:val="26"/>
      <w:szCs w:val="26"/>
    </w:rPr>
  </w:style>
  <w:style w:type="paragraph" w:styleId="Ttulo3">
    <w:name w:val="heading 3"/>
    <w:basedOn w:val="Normal1"/>
    <w:next w:val="Normal1"/>
    <w:rsid w:val="00CF1F95"/>
    <w:pPr>
      <w:keepNext/>
      <w:keepLines/>
      <w:spacing w:before="280" w:after="80"/>
      <w:outlineLvl w:val="2"/>
    </w:pPr>
    <w:rPr>
      <w:b/>
      <w:sz w:val="28"/>
      <w:szCs w:val="28"/>
    </w:rPr>
  </w:style>
  <w:style w:type="paragraph" w:styleId="Ttulo4">
    <w:name w:val="heading 4"/>
    <w:basedOn w:val="Normal1"/>
    <w:next w:val="Normal1"/>
    <w:rsid w:val="00CF1F95"/>
    <w:pPr>
      <w:keepNext/>
      <w:keepLines/>
      <w:spacing w:before="240" w:after="40"/>
      <w:outlineLvl w:val="3"/>
    </w:pPr>
    <w:rPr>
      <w:b/>
      <w:sz w:val="24"/>
      <w:szCs w:val="24"/>
    </w:rPr>
  </w:style>
  <w:style w:type="paragraph" w:styleId="Ttulo5">
    <w:name w:val="heading 5"/>
    <w:basedOn w:val="Normal1"/>
    <w:next w:val="Normal1"/>
    <w:rsid w:val="00CF1F95"/>
    <w:pPr>
      <w:keepNext/>
      <w:keepLines/>
      <w:spacing w:before="220" w:after="40"/>
      <w:outlineLvl w:val="4"/>
    </w:pPr>
    <w:rPr>
      <w:b/>
    </w:rPr>
  </w:style>
  <w:style w:type="paragraph" w:styleId="Ttulo6">
    <w:name w:val="heading 6"/>
    <w:basedOn w:val="Normal1"/>
    <w:next w:val="Normal1"/>
    <w:rsid w:val="00CF1F9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F1F95"/>
  </w:style>
  <w:style w:type="table" w:customStyle="1" w:styleId="TableNormal">
    <w:name w:val="Table Normal"/>
    <w:rsid w:val="00CF1F95"/>
    <w:tblPr>
      <w:tblCellMar>
        <w:top w:w="0" w:type="dxa"/>
        <w:left w:w="0" w:type="dxa"/>
        <w:bottom w:w="0" w:type="dxa"/>
        <w:right w:w="0" w:type="dxa"/>
      </w:tblCellMar>
    </w:tblPr>
  </w:style>
  <w:style w:type="paragraph" w:styleId="Ttulo">
    <w:name w:val="Title"/>
    <w:basedOn w:val="Normal1"/>
    <w:next w:val="Normal1"/>
    <w:rsid w:val="00CF1F95"/>
    <w:pPr>
      <w:keepNext/>
      <w:keepLines/>
      <w:spacing w:before="480" w:after="120"/>
    </w:pPr>
    <w:rPr>
      <w:b/>
      <w:sz w:val="72"/>
      <w:szCs w:val="72"/>
    </w:rPr>
  </w:style>
  <w:style w:type="paragraph" w:styleId="Subttulo">
    <w:name w:val="Subtitle"/>
    <w:basedOn w:val="Normal1"/>
    <w:next w:val="Normal1"/>
    <w:rsid w:val="00CF1F95"/>
    <w:pPr>
      <w:keepNext/>
      <w:keepLines/>
      <w:spacing w:before="360" w:after="80"/>
    </w:pPr>
    <w:rPr>
      <w:rFonts w:ascii="Georgia" w:eastAsia="Georgia" w:hAnsi="Georgia" w:cs="Georgia"/>
      <w:i/>
      <w:color w:val="666666"/>
      <w:sz w:val="48"/>
      <w:szCs w:val="48"/>
    </w:rPr>
  </w:style>
  <w:style w:type="table" w:customStyle="1" w:styleId="a">
    <w:basedOn w:val="TableNormal"/>
    <w:rsid w:val="00CF1F95"/>
    <w:tblPr>
      <w:tblStyleRowBandSize w:val="1"/>
      <w:tblStyleColBandSize w:val="1"/>
      <w:tblCellMar>
        <w:left w:w="108" w:type="dxa"/>
        <w:right w:w="108" w:type="dxa"/>
      </w:tblCellMar>
    </w:tblPr>
  </w:style>
  <w:style w:type="table" w:customStyle="1" w:styleId="a0">
    <w:basedOn w:val="TableNormal"/>
    <w:rsid w:val="00CF1F95"/>
    <w:tblPr>
      <w:tblStyleRowBandSize w:val="1"/>
      <w:tblStyleColBandSize w:val="1"/>
      <w:tblCellMar>
        <w:left w:w="108" w:type="dxa"/>
        <w:right w:w="108" w:type="dxa"/>
      </w:tblCellMar>
    </w:tblPr>
  </w:style>
  <w:style w:type="table" w:customStyle="1" w:styleId="a1">
    <w:basedOn w:val="TableNormal"/>
    <w:rsid w:val="00CF1F95"/>
    <w:tblPr>
      <w:tblStyleRowBandSize w:val="1"/>
      <w:tblStyleColBandSize w:val="1"/>
      <w:tblCellMar>
        <w:left w:w="108" w:type="dxa"/>
        <w:right w:w="108" w:type="dxa"/>
      </w:tblCellMar>
    </w:tblPr>
  </w:style>
  <w:style w:type="table" w:customStyle="1" w:styleId="a2">
    <w:basedOn w:val="TableNormal"/>
    <w:rsid w:val="00CF1F95"/>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rsid w:val="00CF1F95"/>
    <w:tblPr>
      <w:tblStyleRowBandSize w:val="1"/>
      <w:tblStyleColBandSize w:val="1"/>
      <w:tblCellMar>
        <w:left w:w="108" w:type="dxa"/>
        <w:right w:w="108" w:type="dxa"/>
      </w:tblCellMar>
    </w:tblPr>
  </w:style>
  <w:style w:type="table" w:customStyle="1" w:styleId="a4">
    <w:basedOn w:val="TableNormal"/>
    <w:rsid w:val="00CF1F95"/>
    <w:tblPr>
      <w:tblStyleRowBandSize w:val="1"/>
      <w:tblStyleColBandSize w:val="1"/>
      <w:tblCellMar>
        <w:left w:w="108" w:type="dxa"/>
        <w:right w:w="108" w:type="dxa"/>
      </w:tblCellMar>
    </w:tblPr>
  </w:style>
  <w:style w:type="table" w:customStyle="1" w:styleId="a5">
    <w:basedOn w:val="TableNormal"/>
    <w:rsid w:val="00CF1F95"/>
    <w:tblPr>
      <w:tblStyleRowBandSize w:val="1"/>
      <w:tblStyleColBandSize w:val="1"/>
      <w:tblCellMar>
        <w:left w:w="108" w:type="dxa"/>
        <w:right w:w="108" w:type="dxa"/>
      </w:tblCellMar>
    </w:tblPr>
  </w:style>
  <w:style w:type="table" w:customStyle="1" w:styleId="a6">
    <w:basedOn w:val="TableNormal"/>
    <w:rsid w:val="00CF1F95"/>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sid w:val="00CF1F95"/>
    <w:rPr>
      <w:sz w:val="20"/>
      <w:szCs w:val="20"/>
    </w:rPr>
  </w:style>
  <w:style w:type="character" w:customStyle="1" w:styleId="TextodecomentrioChar">
    <w:name w:val="Texto de comentário Char"/>
    <w:basedOn w:val="Fontepargpadro"/>
    <w:link w:val="Textodecomentrio"/>
    <w:uiPriority w:val="99"/>
    <w:semiHidden/>
    <w:rsid w:val="00CF1F95"/>
    <w:rPr>
      <w:sz w:val="20"/>
      <w:szCs w:val="20"/>
    </w:rPr>
  </w:style>
  <w:style w:type="character" w:styleId="Refdecomentrio">
    <w:name w:val="annotation reference"/>
    <w:basedOn w:val="Fontepargpadro"/>
    <w:uiPriority w:val="99"/>
    <w:semiHidden/>
    <w:unhideWhenUsed/>
    <w:rsid w:val="00CF1F95"/>
    <w:rPr>
      <w:sz w:val="16"/>
      <w:szCs w:val="16"/>
    </w:rPr>
  </w:style>
  <w:style w:type="paragraph" w:styleId="Textodebalo">
    <w:name w:val="Balloon Text"/>
    <w:basedOn w:val="Normal"/>
    <w:link w:val="TextodebaloChar"/>
    <w:uiPriority w:val="99"/>
    <w:semiHidden/>
    <w:unhideWhenUsed/>
    <w:rsid w:val="00E25ED6"/>
    <w:rPr>
      <w:rFonts w:ascii="Tahoma" w:hAnsi="Tahoma" w:cs="Tahoma"/>
      <w:sz w:val="16"/>
      <w:szCs w:val="16"/>
    </w:rPr>
  </w:style>
  <w:style w:type="character" w:customStyle="1" w:styleId="TextodebaloChar">
    <w:name w:val="Texto de balão Char"/>
    <w:basedOn w:val="Fontepargpadro"/>
    <w:link w:val="Textodebalo"/>
    <w:uiPriority w:val="99"/>
    <w:semiHidden/>
    <w:rsid w:val="00E25ED6"/>
    <w:rPr>
      <w:rFonts w:ascii="Tahoma" w:hAnsi="Tahoma" w:cs="Tahoma"/>
      <w:sz w:val="16"/>
      <w:szCs w:val="16"/>
    </w:rPr>
  </w:style>
  <w:style w:type="paragraph" w:styleId="NormalWeb">
    <w:name w:val="Normal (Web)"/>
    <w:basedOn w:val="Normal"/>
    <w:uiPriority w:val="99"/>
    <w:unhideWhenUsed/>
    <w:rsid w:val="00C12035"/>
    <w:pPr>
      <w:widowControl/>
      <w:spacing w:before="100" w:beforeAutospacing="1" w:after="100" w:afterAutospacing="1"/>
    </w:pPr>
    <w:rPr>
      <w:rFonts w:eastAsiaTheme="minorEastAsia"/>
      <w:sz w:val="24"/>
      <w:szCs w:val="24"/>
      <w:lang w:val="pt-BR"/>
    </w:rPr>
  </w:style>
  <w:style w:type="character" w:customStyle="1" w:styleId="ref">
    <w:name w:val="ref"/>
    <w:basedOn w:val="Fontepargpadro"/>
    <w:rsid w:val="00C12035"/>
  </w:style>
  <w:style w:type="character" w:styleId="Hyperlink">
    <w:name w:val="Hyperlink"/>
    <w:basedOn w:val="Fontepargpadro"/>
    <w:uiPriority w:val="99"/>
    <w:unhideWhenUsed/>
    <w:rsid w:val="00066CCE"/>
    <w:rPr>
      <w:color w:val="0000FF" w:themeColor="hyperlink"/>
      <w:u w:val="single"/>
    </w:rPr>
  </w:style>
  <w:style w:type="character" w:customStyle="1" w:styleId="MenoPendente1">
    <w:name w:val="Menção Pendente1"/>
    <w:basedOn w:val="Fontepargpadro"/>
    <w:uiPriority w:val="99"/>
    <w:semiHidden/>
    <w:unhideWhenUsed/>
    <w:rsid w:val="00066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9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duto.mercadolivre.com.br/MLB-1781050808-trena-antropometrica-fita-metrica-corporal-em-aco-2-metros-_JM" TargetMode="External" /><Relationship Id="rId13" Type="http://schemas.openxmlformats.org/officeDocument/2006/relationships/hyperlink" Target="https://dietbox.me/pt-BR/Patient/Edit/7231867" TargetMode="Externa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hyperlink" Target="https://dietbox.me/pt-BR/Patient/Edit/7231867"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s://dietbox.me/pt-BR/Patient/Edit/7231867" TargetMode="External" /><Relationship Id="rId5" Type="http://schemas.openxmlformats.org/officeDocument/2006/relationships/image" Target="media/image1.png" /><Relationship Id="rId15" Type="http://schemas.openxmlformats.org/officeDocument/2006/relationships/fontTable" Target="fontTable.xml" /><Relationship Id="rId10" Type="http://schemas.openxmlformats.org/officeDocument/2006/relationships/hyperlink" Target="https://dietbox.me/pt-BR/Patient/Edit/7231867" TargetMode="External" /><Relationship Id="rId4" Type="http://schemas.openxmlformats.org/officeDocument/2006/relationships/webSettings" Target="webSettings.xml" /><Relationship Id="rId9" Type="http://schemas.openxmlformats.org/officeDocument/2006/relationships/hyperlink" Target="https://dietbox.me/pt-BR/Patient/Edit/7231867" TargetMode="External" /><Relationship Id="rId14" Type="http://schemas.openxmlformats.org/officeDocument/2006/relationships/hyperlink" Target="https://www.who.int/news-room/fact-sheets/detail/obesity-and-overweigh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6503</Words>
  <Characters>35117</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FRANCIANE</dc:creator>
  <cp:lastModifiedBy>Franciane Araujo</cp:lastModifiedBy>
  <cp:revision>2</cp:revision>
  <dcterms:created xsi:type="dcterms:W3CDTF">2022-05-03T21:05:00Z</dcterms:created>
  <dcterms:modified xsi:type="dcterms:W3CDTF">2022-05-03T21:05:00Z</dcterms:modified>
</cp:coreProperties>
</file>